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764CC" w14:textId="0DBDD482" w:rsidR="005E47F7" w:rsidRPr="007D7EE1" w:rsidRDefault="007D7EE1" w:rsidP="000960A1">
      <w:pPr>
        <w:spacing w:before="40"/>
        <w:jc w:val="center"/>
        <w:rPr>
          <w:rFonts w:ascii="Times New Roman" w:hAnsi="Times New Roman"/>
          <w:b/>
          <w:sz w:val="24"/>
          <w:lang w:val="it-IT"/>
        </w:rPr>
      </w:pPr>
      <w:r w:rsidRPr="007D7EE1">
        <w:rPr>
          <w:rFonts w:ascii="Times New Roman" w:hAnsi="Times New Roman"/>
          <w:b/>
          <w:sz w:val="24"/>
          <w:lang w:val="it-IT"/>
        </w:rPr>
        <w:t xml:space="preserve">Michael </w:t>
      </w:r>
      <w:proofErr w:type="spellStart"/>
      <w:r w:rsidRPr="007D7EE1">
        <w:rPr>
          <w:rFonts w:ascii="Times New Roman" w:hAnsi="Times New Roman"/>
          <w:b/>
          <w:sz w:val="24"/>
          <w:lang w:val="it-IT"/>
        </w:rPr>
        <w:t>Mc</w:t>
      </w:r>
      <w:r>
        <w:rPr>
          <w:rFonts w:ascii="Times New Roman" w:hAnsi="Times New Roman"/>
          <w:b/>
          <w:sz w:val="24"/>
          <w:lang w:val="it-IT"/>
        </w:rPr>
        <w:t>I</w:t>
      </w:r>
      <w:r w:rsidRPr="007D7EE1">
        <w:rPr>
          <w:rFonts w:ascii="Times New Roman" w:hAnsi="Times New Roman"/>
          <w:b/>
          <w:sz w:val="24"/>
          <w:lang w:val="it-IT"/>
        </w:rPr>
        <w:t>lwrath</w:t>
      </w:r>
      <w:proofErr w:type="spellEnd"/>
    </w:p>
    <w:p w14:paraId="4C22A2CD" w14:textId="77777777" w:rsidR="005E47F7" w:rsidRPr="00E60BEC" w:rsidRDefault="005E47F7" w:rsidP="0024445B">
      <w:pPr>
        <w:pStyle w:val="body"/>
        <w:pBdr>
          <w:bottom w:val="double" w:sz="6" w:space="1" w:color="auto"/>
        </w:pBdr>
        <w:tabs>
          <w:tab w:val="left" w:pos="1620"/>
        </w:tabs>
        <w:spacing w:before="40"/>
        <w:jc w:val="center"/>
        <w:rPr>
          <w:rFonts w:ascii="Times New Roman" w:hAnsi="Times New Roman"/>
          <w:sz w:val="22"/>
          <w:lang w:val="it-IT"/>
        </w:rPr>
      </w:pPr>
      <w:r w:rsidRPr="00E60BEC">
        <w:rPr>
          <w:rFonts w:ascii="Times New Roman" w:hAnsi="Times New Roman"/>
          <w:sz w:val="22"/>
          <w:lang w:val="it-IT"/>
        </w:rPr>
        <w:t xml:space="preserve">Via </w:t>
      </w:r>
      <w:r w:rsidR="0024445B" w:rsidRPr="00E60BEC">
        <w:rPr>
          <w:rFonts w:ascii="Times New Roman" w:hAnsi="Times New Roman"/>
          <w:sz w:val="22"/>
          <w:lang w:val="it-IT"/>
        </w:rPr>
        <w:t>del Casale, 40</w:t>
      </w:r>
    </w:p>
    <w:p w14:paraId="67CC7141" w14:textId="0B0C4EC3" w:rsidR="005E47F7" w:rsidRPr="005D5C53" w:rsidRDefault="0024445B" w:rsidP="0024445B">
      <w:pPr>
        <w:pStyle w:val="body"/>
        <w:pBdr>
          <w:bottom w:val="double" w:sz="6" w:space="1" w:color="auto"/>
        </w:pBdr>
        <w:tabs>
          <w:tab w:val="left" w:pos="1620"/>
        </w:tabs>
        <w:spacing w:before="40"/>
        <w:jc w:val="center"/>
        <w:rPr>
          <w:rFonts w:ascii="Times New Roman" w:hAnsi="Times New Roman"/>
          <w:sz w:val="22"/>
          <w:lang w:val="it-IT"/>
        </w:rPr>
      </w:pPr>
      <w:r w:rsidRPr="005D5C53">
        <w:rPr>
          <w:rFonts w:ascii="Times New Roman" w:hAnsi="Times New Roman"/>
          <w:sz w:val="22"/>
          <w:lang w:val="it-IT"/>
        </w:rPr>
        <w:t>50019 Sesto Fiorentino</w:t>
      </w:r>
      <w:r w:rsidR="008F2D21" w:rsidRPr="005D5C53">
        <w:rPr>
          <w:rFonts w:ascii="Times New Roman" w:hAnsi="Times New Roman"/>
          <w:sz w:val="22"/>
          <w:lang w:val="it-IT"/>
        </w:rPr>
        <w:t xml:space="preserve"> (FI)</w:t>
      </w:r>
      <w:r w:rsidR="005E47F7" w:rsidRPr="005D5C53">
        <w:rPr>
          <w:rFonts w:ascii="Times New Roman" w:hAnsi="Times New Roman"/>
          <w:sz w:val="22"/>
          <w:lang w:val="it-IT"/>
        </w:rPr>
        <w:t xml:space="preserve">, </w:t>
      </w:r>
      <w:proofErr w:type="spellStart"/>
      <w:r w:rsidR="005E47F7" w:rsidRPr="005D5C53">
        <w:rPr>
          <w:rFonts w:ascii="Times New Roman" w:hAnsi="Times New Roman"/>
          <w:sz w:val="22"/>
          <w:lang w:val="it-IT"/>
        </w:rPr>
        <w:t>Italy</w:t>
      </w:r>
      <w:proofErr w:type="spellEnd"/>
    </w:p>
    <w:p w14:paraId="0F23F479" w14:textId="4F079202" w:rsidR="005E47F7" w:rsidRPr="005D5C53" w:rsidRDefault="005E47F7" w:rsidP="000960A1">
      <w:pPr>
        <w:pStyle w:val="body"/>
        <w:pBdr>
          <w:bottom w:val="double" w:sz="6" w:space="1" w:color="auto"/>
        </w:pBdr>
        <w:tabs>
          <w:tab w:val="left" w:pos="1620"/>
        </w:tabs>
        <w:spacing w:before="40"/>
        <w:jc w:val="center"/>
        <w:rPr>
          <w:rFonts w:ascii="Times New Roman" w:hAnsi="Times New Roman"/>
          <w:sz w:val="22"/>
          <w:lang w:val="it-IT"/>
        </w:rPr>
      </w:pPr>
      <w:r w:rsidRPr="005D5C53">
        <w:rPr>
          <w:rFonts w:ascii="Times New Roman" w:hAnsi="Times New Roman"/>
          <w:sz w:val="22"/>
          <w:lang w:val="it-IT"/>
        </w:rPr>
        <w:t>Tel. +39 348 287 3019</w:t>
      </w:r>
    </w:p>
    <w:p w14:paraId="22DF9E92" w14:textId="760C32A9" w:rsidR="00267FE1" w:rsidRDefault="00344273" w:rsidP="00267FE1">
      <w:pPr>
        <w:pBdr>
          <w:bottom w:val="double" w:sz="6" w:space="1" w:color="auto"/>
        </w:pBdr>
        <w:tabs>
          <w:tab w:val="left" w:pos="1620"/>
        </w:tabs>
        <w:spacing w:before="4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 xml:space="preserve">Email:  </w:t>
      </w:r>
      <w:hyperlink r:id="rId7" w:history="1">
        <w:r w:rsidR="00267FE1" w:rsidRPr="0047498C">
          <w:rPr>
            <w:rStyle w:val="Hyperlink"/>
            <w:rFonts w:ascii="Times New Roman" w:hAnsi="Times New Roman"/>
            <w:sz w:val="22"/>
          </w:rPr>
          <w:t>Michael.mcilwrath@unibocconi.it</w:t>
        </w:r>
      </w:hyperlink>
      <w:r w:rsidR="00267FE1">
        <w:rPr>
          <w:rFonts w:ascii="Times New Roman" w:hAnsi="Times New Roman"/>
          <w:sz w:val="22"/>
        </w:rPr>
        <w:t xml:space="preserve">  </w:t>
      </w:r>
    </w:p>
    <w:p w14:paraId="285A9742" w14:textId="028BA1F0" w:rsidR="00267FE1" w:rsidRPr="00E60BEC" w:rsidRDefault="00267FE1" w:rsidP="00267FE1">
      <w:pPr>
        <w:pBdr>
          <w:bottom w:val="double" w:sz="6" w:space="1" w:color="auto"/>
        </w:pBdr>
        <w:tabs>
          <w:tab w:val="left" w:pos="1620"/>
        </w:tabs>
        <w:spacing w:before="40"/>
        <w:jc w:val="center"/>
        <w:rPr>
          <w:rFonts w:ascii="Times New Roman" w:hAnsi="Times New Roman"/>
          <w:sz w:val="22"/>
        </w:rPr>
      </w:pPr>
      <w:r>
        <w:rPr>
          <w:rFonts w:ascii="Times New Roman" w:hAnsi="Times New Roman"/>
          <w:sz w:val="22"/>
        </w:rPr>
        <w:t>mmcilwrath@gmail.com</w:t>
      </w:r>
    </w:p>
    <w:p w14:paraId="0544725E" w14:textId="77777777" w:rsidR="005E47F7" w:rsidRPr="005D5C53" w:rsidRDefault="005E47F7">
      <w:pPr>
        <w:pBdr>
          <w:bottom w:val="double" w:sz="6" w:space="1" w:color="auto"/>
        </w:pBdr>
        <w:tabs>
          <w:tab w:val="left" w:pos="1620"/>
        </w:tabs>
        <w:jc w:val="center"/>
        <w:rPr>
          <w:rFonts w:ascii="Times New Roman" w:hAnsi="Times New Roman"/>
          <w:sz w:val="22"/>
        </w:rPr>
      </w:pPr>
    </w:p>
    <w:p w14:paraId="27B70620" w14:textId="77777777" w:rsidR="005E47F7" w:rsidRPr="005D5C53" w:rsidRDefault="005E47F7">
      <w:pPr>
        <w:rPr>
          <w:rFonts w:ascii="Times New Roman" w:hAnsi="Times New Roman"/>
          <w:sz w:val="22"/>
        </w:rPr>
      </w:pPr>
    </w:p>
    <w:p w14:paraId="3372BEC9" w14:textId="77777777" w:rsidR="005E47F7" w:rsidRPr="005D5C53" w:rsidRDefault="005E47F7">
      <w:pPr>
        <w:rPr>
          <w:rFonts w:ascii="Times New Roman" w:hAnsi="Times New Roman"/>
          <w:sz w:val="22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100"/>
        <w:gridCol w:w="8810"/>
      </w:tblGrid>
      <w:tr w:rsidR="005E47F7" w:rsidRPr="00E60BEC" w14:paraId="569D365A" w14:textId="77777777" w:rsidTr="00F303AA">
        <w:trPr>
          <w:cantSplit/>
          <w:trHeight w:val="1388"/>
        </w:trPr>
        <w:tc>
          <w:tcPr>
            <w:tcW w:w="1100" w:type="dxa"/>
          </w:tcPr>
          <w:p w14:paraId="2FD578A9" w14:textId="15A09045" w:rsidR="00EC1BC4" w:rsidRDefault="00EC1BC4">
            <w:pPr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Present</w:t>
            </w:r>
          </w:p>
          <w:p w14:paraId="03F767C0" w14:textId="77777777" w:rsidR="00D43EEE" w:rsidRDefault="00D43EEE">
            <w:pPr>
              <w:spacing w:line="264" w:lineRule="auto"/>
              <w:rPr>
                <w:rFonts w:ascii="Times New Roman" w:hAnsi="Times New Roman"/>
              </w:rPr>
            </w:pPr>
          </w:p>
          <w:p w14:paraId="540DF198" w14:textId="2B82BDF8" w:rsidR="005E47F7" w:rsidRPr="005D5C53" w:rsidRDefault="005D5C53">
            <w:pPr>
              <w:spacing w:line="264" w:lineRule="auto"/>
              <w:rPr>
                <w:rFonts w:ascii="Times New Roman" w:hAnsi="Times New Roman"/>
              </w:rPr>
            </w:pPr>
            <w:r w:rsidRPr="005D5C53">
              <w:rPr>
                <w:rFonts w:ascii="Times New Roman" w:hAnsi="Times New Roman"/>
              </w:rPr>
              <w:t xml:space="preserve">Jan. </w:t>
            </w:r>
            <w:r w:rsidR="007229E8" w:rsidRPr="005D5C53">
              <w:rPr>
                <w:rFonts w:ascii="Times New Roman" w:hAnsi="Times New Roman"/>
              </w:rPr>
              <w:t>19</w:t>
            </w:r>
            <w:r w:rsidR="005E47F7" w:rsidRPr="005D5C53">
              <w:rPr>
                <w:rFonts w:ascii="Times New Roman" w:hAnsi="Times New Roman"/>
              </w:rPr>
              <w:t>99 -</w:t>
            </w:r>
          </w:p>
          <w:p w14:paraId="35FA467C" w14:textId="7D21C361" w:rsidR="005E47F7" w:rsidRPr="005D5C53" w:rsidRDefault="00FF7F04">
            <w:pPr>
              <w:spacing w:line="264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Feb</w:t>
            </w:r>
            <w:r w:rsidR="005D5C53" w:rsidRPr="005D5C53">
              <w:rPr>
                <w:rFonts w:ascii="Times New Roman" w:hAnsi="Times New Roman"/>
              </w:rPr>
              <w:t xml:space="preserve"> 2021</w:t>
            </w:r>
          </w:p>
          <w:p w14:paraId="7874C435" w14:textId="77777777" w:rsidR="00991A2C" w:rsidRPr="005D5C53" w:rsidRDefault="00991A2C" w:rsidP="00E24410">
            <w:pPr>
              <w:spacing w:line="264" w:lineRule="auto"/>
              <w:rPr>
                <w:rFonts w:ascii="Times New Roman" w:hAnsi="Times New Roman"/>
              </w:rPr>
            </w:pPr>
          </w:p>
          <w:p w14:paraId="706CA19F" w14:textId="6C6A7276" w:rsidR="005D5C53" w:rsidRDefault="003E2B51" w:rsidP="00E24410">
            <w:pPr>
              <w:spacing w:line="264" w:lineRule="auto"/>
              <w:rPr>
                <w:rFonts w:ascii="Times New Roman" w:hAnsi="Times New Roman"/>
              </w:rPr>
            </w:pPr>
            <w:r w:rsidRPr="005D5C53">
              <w:rPr>
                <w:rFonts w:ascii="Times New Roman" w:hAnsi="Times New Roman"/>
              </w:rPr>
              <w:br/>
            </w:r>
            <w:r w:rsidRPr="005D5C53">
              <w:rPr>
                <w:rFonts w:ascii="Times New Roman" w:hAnsi="Times New Roman"/>
              </w:rPr>
              <w:br/>
            </w:r>
          </w:p>
          <w:p w14:paraId="4AB60104" w14:textId="274D7BF0" w:rsidR="00BC7B99" w:rsidRDefault="00BC7B99" w:rsidP="00E24410">
            <w:pPr>
              <w:spacing w:line="264" w:lineRule="auto"/>
              <w:rPr>
                <w:rFonts w:ascii="Times New Roman" w:hAnsi="Times New Roman"/>
              </w:rPr>
            </w:pPr>
          </w:p>
          <w:p w14:paraId="5D012F6D" w14:textId="77777777" w:rsidR="00174403" w:rsidRDefault="00174403" w:rsidP="00E24410">
            <w:pPr>
              <w:spacing w:line="264" w:lineRule="auto"/>
              <w:rPr>
                <w:rFonts w:ascii="Times New Roman" w:hAnsi="Times New Roman"/>
              </w:rPr>
            </w:pPr>
          </w:p>
          <w:p w14:paraId="7793446B" w14:textId="33B98D40" w:rsidR="004D5E76" w:rsidRPr="005D5C53" w:rsidRDefault="003E2B51" w:rsidP="00E24410">
            <w:pPr>
              <w:spacing w:line="264" w:lineRule="auto"/>
              <w:rPr>
                <w:rFonts w:ascii="Times New Roman" w:hAnsi="Times New Roman"/>
              </w:rPr>
            </w:pPr>
            <w:r w:rsidRPr="005D5C53">
              <w:rPr>
                <w:rFonts w:ascii="Times New Roman" w:hAnsi="Times New Roman"/>
              </w:rPr>
              <w:br/>
            </w:r>
            <w:r w:rsidRPr="005D5C53">
              <w:rPr>
                <w:rFonts w:ascii="Times New Roman" w:hAnsi="Times New Roman"/>
              </w:rPr>
              <w:br/>
            </w:r>
            <w:r w:rsidR="004D5E76" w:rsidRPr="005D5C53">
              <w:rPr>
                <w:rFonts w:ascii="Times New Roman" w:hAnsi="Times New Roman"/>
              </w:rPr>
              <w:t>2015-Present</w:t>
            </w:r>
          </w:p>
          <w:p w14:paraId="5D6EDCF6" w14:textId="41410CC2" w:rsidR="004D5E76" w:rsidRPr="005D5C53" w:rsidRDefault="004D5E76" w:rsidP="00E24410">
            <w:pPr>
              <w:spacing w:line="264" w:lineRule="auto"/>
              <w:rPr>
                <w:rFonts w:ascii="Times New Roman" w:hAnsi="Times New Roman"/>
              </w:rPr>
            </w:pPr>
          </w:p>
        </w:tc>
        <w:tc>
          <w:tcPr>
            <w:tcW w:w="8810" w:type="dxa"/>
          </w:tcPr>
          <w:p w14:paraId="7A5B921A" w14:textId="1B28C7BB" w:rsidR="00EC1BC4" w:rsidRDefault="00EC1BC4">
            <w:pPr>
              <w:spacing w:line="264" w:lineRule="auto"/>
              <w:ind w:right="104"/>
              <w:rPr>
                <w:rFonts w:ascii="Times New Roman" w:hAnsi="Times New Roman"/>
                <w:b/>
                <w:smallCaps/>
                <w:sz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t>Independent Arbitrator &amp; Mediator</w:t>
            </w:r>
          </w:p>
          <w:p w14:paraId="011FA203" w14:textId="7D8EC83E" w:rsidR="005E47F7" w:rsidRPr="00E60BEC" w:rsidRDefault="00D43EEE">
            <w:pPr>
              <w:spacing w:line="264" w:lineRule="auto"/>
              <w:ind w:right="104"/>
              <w:rPr>
                <w:rFonts w:ascii="Times New Roman" w:hAnsi="Times New Roman"/>
                <w:b/>
                <w:smallCaps/>
                <w:sz w:val="22"/>
              </w:rPr>
            </w:pPr>
            <w:r>
              <w:rPr>
                <w:rFonts w:ascii="Times New Roman" w:hAnsi="Times New Roman"/>
                <w:b/>
                <w:smallCaps/>
                <w:sz w:val="22"/>
              </w:rPr>
              <w:br/>
            </w:r>
            <w:r w:rsidR="004B7A97">
              <w:rPr>
                <w:rFonts w:ascii="Times New Roman" w:hAnsi="Times New Roman"/>
                <w:b/>
                <w:smallCaps/>
                <w:sz w:val="22"/>
              </w:rPr>
              <w:t xml:space="preserve">Head of Litigation, </w:t>
            </w:r>
            <w:r w:rsidR="001B4223">
              <w:rPr>
                <w:rFonts w:ascii="Times New Roman" w:hAnsi="Times New Roman"/>
                <w:b/>
                <w:smallCaps/>
                <w:sz w:val="22"/>
              </w:rPr>
              <w:t xml:space="preserve">GE Oil &amp; Gas and </w:t>
            </w:r>
            <w:r w:rsidR="009E284C">
              <w:rPr>
                <w:rFonts w:ascii="Times New Roman" w:hAnsi="Times New Roman"/>
                <w:b/>
                <w:smallCaps/>
                <w:sz w:val="22"/>
              </w:rPr>
              <w:t>Ba</w:t>
            </w:r>
            <w:r w:rsidR="00156635" w:rsidRPr="00E60BEC">
              <w:rPr>
                <w:rFonts w:ascii="Times New Roman" w:hAnsi="Times New Roman"/>
                <w:b/>
                <w:smallCaps/>
                <w:sz w:val="22"/>
              </w:rPr>
              <w:t>ker Hughes</w:t>
            </w:r>
            <w:r w:rsidR="009E284C">
              <w:rPr>
                <w:rFonts w:ascii="Times New Roman" w:hAnsi="Times New Roman"/>
                <w:b/>
                <w:smallCaps/>
                <w:sz w:val="22"/>
              </w:rPr>
              <w:t xml:space="preserve"> Company</w:t>
            </w:r>
          </w:p>
          <w:p w14:paraId="2E3F0FF6" w14:textId="6FDA4C11" w:rsidR="00A84DDD" w:rsidRPr="0028336A" w:rsidRDefault="00D43EEE" w:rsidP="0028336A">
            <w:pPr>
              <w:spacing w:line="276" w:lineRule="auto"/>
              <w:ind w:left="430" w:hanging="180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Global Chief Litigation Counsel of GE Oil &amp; Gas, a division of General Electric, and Vice President – Litigation, Baker Hughes (2017 merger)</w:t>
            </w:r>
          </w:p>
          <w:p w14:paraId="59DFF642" w14:textId="041AF423" w:rsidR="008A34A1" w:rsidRDefault="000C2D71" w:rsidP="008A34A1">
            <w:pPr>
              <w:spacing w:line="276" w:lineRule="auto"/>
              <w:ind w:left="430" w:right="-7" w:hanging="180"/>
              <w:rPr>
                <w:rFonts w:ascii="Times New Roman" w:hAnsi="Times New Roman"/>
                <w:sz w:val="22"/>
                <w:szCs w:val="22"/>
              </w:rPr>
            </w:pPr>
            <w:r w:rsidRPr="0028336A">
              <w:rPr>
                <w:rFonts w:ascii="Times New Roman" w:hAnsi="Times New Roman"/>
                <w:sz w:val="22"/>
                <w:szCs w:val="22"/>
              </w:rPr>
              <w:t>Key r</w:t>
            </w:r>
            <w:r w:rsidR="003B3C3D" w:rsidRPr="0028336A">
              <w:rPr>
                <w:rFonts w:ascii="Times New Roman" w:hAnsi="Times New Roman"/>
                <w:sz w:val="22"/>
                <w:szCs w:val="22"/>
              </w:rPr>
              <w:t xml:space="preserve">esponsibilities </w:t>
            </w:r>
            <w:r w:rsidR="00BF5928" w:rsidRPr="0028336A">
              <w:rPr>
                <w:rFonts w:ascii="Times New Roman" w:hAnsi="Times New Roman"/>
                <w:sz w:val="22"/>
                <w:szCs w:val="22"/>
              </w:rPr>
              <w:t xml:space="preserve">included </w:t>
            </w:r>
            <w:r w:rsidR="006171EE">
              <w:rPr>
                <w:rFonts w:ascii="Times New Roman" w:hAnsi="Times New Roman"/>
                <w:sz w:val="22"/>
                <w:szCs w:val="22"/>
              </w:rPr>
              <w:t xml:space="preserve">oversight of global litigation docket; </w:t>
            </w:r>
            <w:r w:rsidR="00C71834">
              <w:rPr>
                <w:rFonts w:ascii="Times New Roman" w:hAnsi="Times New Roman"/>
                <w:sz w:val="22"/>
                <w:szCs w:val="22"/>
              </w:rPr>
              <w:t xml:space="preserve">acting as </w:t>
            </w:r>
            <w:r w:rsidR="006171EE" w:rsidRPr="0028336A">
              <w:rPr>
                <w:rFonts w:ascii="Times New Roman" w:hAnsi="Times New Roman"/>
                <w:sz w:val="22"/>
                <w:szCs w:val="22"/>
              </w:rPr>
              <w:t>counsel</w:t>
            </w:r>
            <w:r w:rsidR="006171EE">
              <w:rPr>
                <w:rFonts w:ascii="Times New Roman" w:hAnsi="Times New Roman"/>
                <w:sz w:val="22"/>
                <w:szCs w:val="22"/>
              </w:rPr>
              <w:t xml:space="preserve"> of record</w:t>
            </w:r>
            <w:r w:rsidR="006171EE" w:rsidRPr="0028336A">
              <w:rPr>
                <w:rFonts w:ascii="Times New Roman" w:hAnsi="Times New Roman"/>
                <w:sz w:val="22"/>
                <w:szCs w:val="22"/>
              </w:rPr>
              <w:t xml:space="preserve"> in mediation and arbitration</w:t>
            </w:r>
            <w:r w:rsidR="006171EE">
              <w:rPr>
                <w:rFonts w:ascii="Times New Roman" w:hAnsi="Times New Roman"/>
                <w:sz w:val="22"/>
                <w:szCs w:val="22"/>
              </w:rPr>
              <w:t xml:space="preserve"> proceedings;</w:t>
            </w:r>
            <w:r w:rsidR="006171EE" w:rsidRPr="0028336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AA1EF0" w:rsidRPr="0028336A">
              <w:rPr>
                <w:rFonts w:ascii="Times New Roman" w:hAnsi="Times New Roman"/>
                <w:sz w:val="22"/>
                <w:szCs w:val="22"/>
              </w:rPr>
              <w:t xml:space="preserve">hiring &amp; </w:t>
            </w:r>
            <w:r w:rsidR="00BF5928" w:rsidRPr="0028336A">
              <w:rPr>
                <w:rFonts w:ascii="Times New Roman" w:hAnsi="Times New Roman"/>
                <w:sz w:val="22"/>
                <w:szCs w:val="22"/>
              </w:rPr>
              <w:t xml:space="preserve">leading </w:t>
            </w:r>
            <w:r w:rsidR="00D026F8" w:rsidRPr="0028336A">
              <w:rPr>
                <w:rFonts w:ascii="Times New Roman" w:hAnsi="Times New Roman"/>
                <w:sz w:val="22"/>
                <w:szCs w:val="22"/>
              </w:rPr>
              <w:t>global dispute resolution</w:t>
            </w:r>
            <w:r w:rsidR="00BF5928" w:rsidRPr="0028336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D026F8" w:rsidRPr="0028336A">
              <w:rPr>
                <w:rFonts w:ascii="Times New Roman" w:hAnsi="Times New Roman"/>
                <w:sz w:val="22"/>
                <w:szCs w:val="22"/>
              </w:rPr>
              <w:t>teams</w:t>
            </w:r>
            <w:r w:rsidR="006171EE">
              <w:rPr>
                <w:rFonts w:ascii="Times New Roman" w:hAnsi="Times New Roman"/>
                <w:sz w:val="22"/>
                <w:szCs w:val="22"/>
              </w:rPr>
              <w:t>;</w:t>
            </w:r>
            <w:r w:rsidR="00BF5928" w:rsidRPr="0028336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B7047E" w:rsidRPr="0028336A">
              <w:rPr>
                <w:rFonts w:ascii="Times New Roman" w:hAnsi="Times New Roman"/>
                <w:sz w:val="22"/>
                <w:szCs w:val="22"/>
              </w:rPr>
              <w:t>audit &amp; reporting requirements</w:t>
            </w:r>
            <w:r w:rsidR="006171EE">
              <w:rPr>
                <w:rFonts w:ascii="Times New Roman" w:hAnsi="Times New Roman"/>
                <w:sz w:val="22"/>
                <w:szCs w:val="22"/>
              </w:rPr>
              <w:t>;</w:t>
            </w:r>
            <w:r w:rsidR="00B7047E" w:rsidRPr="0028336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6171EE">
              <w:rPr>
                <w:rFonts w:ascii="Times New Roman" w:hAnsi="Times New Roman"/>
                <w:sz w:val="22"/>
                <w:szCs w:val="22"/>
              </w:rPr>
              <w:t>prepar</w:t>
            </w:r>
            <w:r w:rsidR="00C71834">
              <w:rPr>
                <w:rFonts w:ascii="Times New Roman" w:hAnsi="Times New Roman"/>
                <w:sz w:val="22"/>
                <w:szCs w:val="22"/>
              </w:rPr>
              <w:t xml:space="preserve">ing and implementing </w:t>
            </w:r>
            <w:r w:rsidR="000804FC" w:rsidRPr="0028336A">
              <w:rPr>
                <w:rFonts w:ascii="Times New Roman" w:hAnsi="Times New Roman"/>
                <w:sz w:val="22"/>
                <w:szCs w:val="22"/>
              </w:rPr>
              <w:t>budgets</w:t>
            </w:r>
            <w:r w:rsidR="006171EE">
              <w:rPr>
                <w:rFonts w:ascii="Times New Roman" w:hAnsi="Times New Roman"/>
                <w:sz w:val="22"/>
                <w:szCs w:val="22"/>
              </w:rPr>
              <w:t xml:space="preserve"> &amp; cost-out targets; </w:t>
            </w:r>
            <w:r w:rsidR="00D7448D">
              <w:rPr>
                <w:rFonts w:ascii="Times New Roman" w:hAnsi="Times New Roman"/>
                <w:sz w:val="22"/>
                <w:szCs w:val="22"/>
              </w:rPr>
              <w:t>creati</w:t>
            </w:r>
            <w:r w:rsidR="00C71834">
              <w:rPr>
                <w:rFonts w:ascii="Times New Roman" w:hAnsi="Times New Roman"/>
                <w:sz w:val="22"/>
                <w:szCs w:val="22"/>
              </w:rPr>
              <w:t>ng</w:t>
            </w:r>
            <w:r w:rsidR="00D7448D">
              <w:rPr>
                <w:rFonts w:ascii="Times New Roman" w:hAnsi="Times New Roman"/>
                <w:sz w:val="22"/>
                <w:szCs w:val="22"/>
              </w:rPr>
              <w:t xml:space="preserve"> GE Oil &amp; Gas</w:t>
            </w:r>
            <w:r w:rsidR="00550706" w:rsidRPr="0028336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06F4A" w:rsidRPr="0028336A">
              <w:rPr>
                <w:rFonts w:ascii="Times New Roman" w:hAnsi="Times New Roman"/>
                <w:sz w:val="22"/>
                <w:szCs w:val="22"/>
              </w:rPr>
              <w:t>compliance leadership program</w:t>
            </w:r>
            <w:r w:rsidR="006171EE">
              <w:rPr>
                <w:rFonts w:ascii="Times New Roman" w:hAnsi="Times New Roman"/>
                <w:sz w:val="22"/>
                <w:szCs w:val="22"/>
              </w:rPr>
              <w:t>;</w:t>
            </w:r>
            <w:r w:rsidR="00406F4A" w:rsidRPr="0028336A">
              <w:rPr>
                <w:rFonts w:ascii="Times New Roman" w:hAnsi="Times New Roman"/>
                <w:sz w:val="22"/>
                <w:szCs w:val="22"/>
              </w:rPr>
              <w:t xml:space="preserve"> and </w:t>
            </w:r>
            <w:r w:rsidR="00B13A08" w:rsidRPr="0028336A">
              <w:rPr>
                <w:rFonts w:ascii="Times New Roman" w:hAnsi="Times New Roman"/>
                <w:sz w:val="22"/>
                <w:szCs w:val="22"/>
              </w:rPr>
              <w:t>develop</w:t>
            </w:r>
            <w:r w:rsidR="00C71834">
              <w:rPr>
                <w:rFonts w:ascii="Times New Roman" w:hAnsi="Times New Roman"/>
                <w:sz w:val="22"/>
                <w:szCs w:val="22"/>
              </w:rPr>
              <w:t xml:space="preserve">ing </w:t>
            </w:r>
            <w:r w:rsidR="001A18A6" w:rsidRPr="0028336A">
              <w:rPr>
                <w:rFonts w:ascii="Times New Roman" w:hAnsi="Times New Roman"/>
                <w:sz w:val="22"/>
                <w:szCs w:val="22"/>
              </w:rPr>
              <w:t xml:space="preserve">cross-company </w:t>
            </w:r>
            <w:r w:rsidR="00B7047E">
              <w:rPr>
                <w:rFonts w:ascii="Times New Roman" w:hAnsi="Times New Roman"/>
                <w:sz w:val="22"/>
                <w:szCs w:val="22"/>
              </w:rPr>
              <w:t>legal &amp; negotiation trainings for lawyers &amp; project managers</w:t>
            </w:r>
            <w:r w:rsidR="00603014" w:rsidRPr="0028336A">
              <w:rPr>
                <w:rFonts w:ascii="Times New Roman" w:hAnsi="Times New Roman"/>
                <w:sz w:val="22"/>
                <w:szCs w:val="22"/>
              </w:rPr>
              <w:t>.</w:t>
            </w:r>
          </w:p>
          <w:p w14:paraId="3BAEA2AB" w14:textId="77777777" w:rsidR="008A34A1" w:rsidRDefault="008A34A1" w:rsidP="004D5E76">
            <w:pPr>
              <w:spacing w:line="276" w:lineRule="auto"/>
              <w:ind w:left="180" w:right="-7" w:hanging="180"/>
              <w:rPr>
                <w:rFonts w:ascii="Times New Roman" w:hAnsi="Times New Roman"/>
                <w:sz w:val="22"/>
                <w:szCs w:val="22"/>
              </w:rPr>
            </w:pPr>
          </w:p>
          <w:p w14:paraId="4334F2B0" w14:textId="1139AB39" w:rsidR="004D5E76" w:rsidRPr="0028336A" w:rsidRDefault="004D5E76" w:rsidP="004D5E76">
            <w:pPr>
              <w:spacing w:line="276" w:lineRule="auto"/>
              <w:ind w:left="180" w:right="-7" w:hanging="180"/>
              <w:rPr>
                <w:rFonts w:ascii="Times New Roman" w:hAnsi="Times New Roman"/>
                <w:sz w:val="22"/>
                <w:szCs w:val="22"/>
              </w:rPr>
            </w:pPr>
            <w:r w:rsidRPr="008A34A1">
              <w:rPr>
                <w:rFonts w:ascii="Times New Roman" w:hAnsi="Times New Roman"/>
                <w:b/>
                <w:smallCaps/>
                <w:sz w:val="22"/>
              </w:rPr>
              <w:t xml:space="preserve">Adjunct Professor, </w:t>
            </w:r>
            <w:r w:rsidR="008A34A1" w:rsidRPr="008A34A1">
              <w:rPr>
                <w:rFonts w:ascii="Times New Roman" w:hAnsi="Times New Roman"/>
                <w:b/>
                <w:smallCaps/>
                <w:sz w:val="22"/>
              </w:rPr>
              <w:t>Bocconi Law School</w:t>
            </w:r>
          </w:p>
          <w:p w14:paraId="6E8CB6CB" w14:textId="77777777" w:rsidR="00961120" w:rsidRDefault="008A34A1" w:rsidP="00A405B7">
            <w:pPr>
              <w:spacing w:line="264" w:lineRule="auto"/>
              <w:ind w:left="430" w:right="104" w:hanging="180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/>
                <w:sz w:val="22"/>
              </w:rPr>
              <w:t>Legal writing courses for law students and for LLM program in intellectual property</w:t>
            </w:r>
          </w:p>
          <w:p w14:paraId="5F36DBDA" w14:textId="36AB8EA9" w:rsidR="00174403" w:rsidRPr="00E60BEC" w:rsidRDefault="00174403" w:rsidP="00A405B7">
            <w:pPr>
              <w:spacing w:line="264" w:lineRule="auto"/>
              <w:ind w:left="430" w:right="104" w:hanging="180"/>
              <w:rPr>
                <w:rFonts w:ascii="Times New Roman" w:hAnsi="Times New Roman"/>
                <w:sz w:val="22"/>
              </w:rPr>
            </w:pPr>
          </w:p>
        </w:tc>
      </w:tr>
      <w:tr w:rsidR="005E47F7" w:rsidRPr="00E60BEC" w14:paraId="558FD07C" w14:textId="77777777">
        <w:trPr>
          <w:cantSplit/>
          <w:trHeight w:val="747"/>
        </w:trPr>
        <w:tc>
          <w:tcPr>
            <w:tcW w:w="1100" w:type="dxa"/>
          </w:tcPr>
          <w:p w14:paraId="10D4C1C5" w14:textId="04C0088E" w:rsidR="004D5E76" w:rsidRPr="005D5C53" w:rsidRDefault="005E47F7">
            <w:pPr>
              <w:spacing w:line="264" w:lineRule="auto"/>
              <w:rPr>
                <w:rFonts w:ascii="Times New Roman" w:hAnsi="Times New Roman"/>
              </w:rPr>
            </w:pPr>
            <w:r w:rsidRPr="005D5C53">
              <w:rPr>
                <w:rFonts w:ascii="Times New Roman" w:hAnsi="Times New Roman"/>
              </w:rPr>
              <w:t xml:space="preserve">Oct. 94 </w:t>
            </w:r>
            <w:r w:rsidR="004D5E76" w:rsidRPr="005D5C53">
              <w:rPr>
                <w:rFonts w:ascii="Times New Roman" w:hAnsi="Times New Roman"/>
              </w:rPr>
              <w:t>–</w:t>
            </w:r>
            <w:r w:rsidRPr="005D5C53">
              <w:rPr>
                <w:rFonts w:ascii="Times New Roman" w:hAnsi="Times New Roman"/>
              </w:rPr>
              <w:t xml:space="preserve"> </w:t>
            </w:r>
          </w:p>
          <w:p w14:paraId="683AF3B5" w14:textId="64C5BC46" w:rsidR="005E47F7" w:rsidRPr="005D5C53" w:rsidRDefault="005E47F7">
            <w:pPr>
              <w:spacing w:line="264" w:lineRule="auto"/>
              <w:rPr>
                <w:rFonts w:ascii="Times New Roman" w:hAnsi="Times New Roman"/>
              </w:rPr>
            </w:pPr>
            <w:r w:rsidRPr="005D5C53">
              <w:rPr>
                <w:rFonts w:ascii="Times New Roman" w:hAnsi="Times New Roman"/>
              </w:rPr>
              <w:t>Jan. 99</w:t>
            </w:r>
          </w:p>
        </w:tc>
        <w:tc>
          <w:tcPr>
            <w:tcW w:w="8810" w:type="dxa"/>
          </w:tcPr>
          <w:p w14:paraId="38A45EDD" w14:textId="77777777" w:rsidR="005E47F7" w:rsidRPr="00E60BEC" w:rsidRDefault="005E47F7">
            <w:pPr>
              <w:spacing w:line="264" w:lineRule="auto"/>
              <w:ind w:right="104"/>
              <w:rPr>
                <w:rFonts w:ascii="Times New Roman" w:hAnsi="Times New Roman"/>
                <w:sz w:val="22"/>
              </w:rPr>
            </w:pPr>
            <w:r w:rsidRPr="00E60BEC">
              <w:rPr>
                <w:rFonts w:ascii="Times New Roman" w:hAnsi="Times New Roman"/>
                <w:b/>
                <w:smallCaps/>
                <w:sz w:val="22"/>
              </w:rPr>
              <w:t>Willkie Farr &amp; Gallagher</w:t>
            </w:r>
            <w:r w:rsidRPr="00E60BEC">
              <w:rPr>
                <w:rFonts w:ascii="Times New Roman" w:hAnsi="Times New Roman"/>
                <w:smallCaps/>
                <w:sz w:val="22"/>
              </w:rPr>
              <w:t>,</w:t>
            </w:r>
            <w:r w:rsidRPr="00E60BEC">
              <w:rPr>
                <w:rFonts w:ascii="Times New Roman" w:hAnsi="Times New Roman"/>
                <w:sz w:val="22"/>
              </w:rPr>
              <w:t xml:space="preserve"> New York</w:t>
            </w:r>
          </w:p>
          <w:p w14:paraId="4302980C" w14:textId="478812AC" w:rsidR="005E47F7" w:rsidRPr="00E60BEC" w:rsidRDefault="005E47F7" w:rsidP="00E60BEC">
            <w:pPr>
              <w:spacing w:line="264" w:lineRule="auto"/>
              <w:ind w:left="462" w:right="104" w:hanging="142"/>
              <w:rPr>
                <w:rFonts w:ascii="Times New Roman" w:hAnsi="Times New Roman"/>
                <w:bCs/>
                <w:sz w:val="22"/>
              </w:rPr>
            </w:pPr>
            <w:r w:rsidRPr="00E60BEC">
              <w:rPr>
                <w:rFonts w:ascii="Times New Roman" w:hAnsi="Times New Roman"/>
                <w:bCs/>
                <w:sz w:val="22"/>
              </w:rPr>
              <w:t>Associate</w:t>
            </w:r>
            <w:r w:rsidR="00B91239" w:rsidRPr="00E60BEC">
              <w:rPr>
                <w:rFonts w:ascii="Times New Roman" w:hAnsi="Times New Roman"/>
                <w:bCs/>
                <w:sz w:val="22"/>
              </w:rPr>
              <w:t xml:space="preserve"> in </w:t>
            </w:r>
            <w:r w:rsidR="00E034C3" w:rsidRPr="00E60BEC">
              <w:rPr>
                <w:rFonts w:ascii="Times New Roman" w:hAnsi="Times New Roman"/>
                <w:bCs/>
                <w:sz w:val="22"/>
              </w:rPr>
              <w:t>Litigation</w:t>
            </w:r>
            <w:r w:rsidR="00B91239" w:rsidRPr="00E60BEC">
              <w:rPr>
                <w:rFonts w:ascii="Times New Roman" w:hAnsi="Times New Roman"/>
                <w:bCs/>
                <w:sz w:val="22"/>
              </w:rPr>
              <w:t xml:space="preserve"> department, </w:t>
            </w:r>
            <w:r w:rsidR="003E2B51">
              <w:rPr>
                <w:rFonts w:ascii="Times New Roman" w:hAnsi="Times New Roman"/>
                <w:bCs/>
                <w:sz w:val="22"/>
              </w:rPr>
              <w:t>with focus on</w:t>
            </w:r>
            <w:r w:rsidR="00E034C3" w:rsidRPr="00E60BEC">
              <w:rPr>
                <w:rFonts w:ascii="Times New Roman" w:hAnsi="Times New Roman"/>
                <w:bCs/>
                <w:sz w:val="22"/>
              </w:rPr>
              <w:t xml:space="preserve"> securities</w:t>
            </w:r>
            <w:r w:rsidR="00DF1942" w:rsidRPr="00E60BEC">
              <w:rPr>
                <w:rFonts w:ascii="Times New Roman" w:hAnsi="Times New Roman"/>
                <w:bCs/>
                <w:sz w:val="22"/>
              </w:rPr>
              <w:t>,</w:t>
            </w:r>
            <w:r w:rsidR="00E034C3" w:rsidRPr="00E60BEC">
              <w:rPr>
                <w:rFonts w:ascii="Times New Roman" w:hAnsi="Times New Roman"/>
                <w:bCs/>
                <w:sz w:val="22"/>
              </w:rPr>
              <w:t xml:space="preserve"> accounting</w:t>
            </w:r>
            <w:r w:rsidR="002202D5" w:rsidRPr="00E60BEC">
              <w:rPr>
                <w:rFonts w:ascii="Times New Roman" w:hAnsi="Times New Roman"/>
                <w:bCs/>
                <w:sz w:val="22"/>
              </w:rPr>
              <w:t>,</w:t>
            </w:r>
            <w:r w:rsidR="00E034C3" w:rsidRPr="00E60BEC">
              <w:rPr>
                <w:rFonts w:ascii="Times New Roman" w:hAnsi="Times New Roman"/>
                <w:bCs/>
                <w:sz w:val="22"/>
              </w:rPr>
              <w:t xml:space="preserve"> </w:t>
            </w:r>
            <w:r w:rsidR="002202D5" w:rsidRPr="00E60BEC">
              <w:rPr>
                <w:rFonts w:ascii="Times New Roman" w:hAnsi="Times New Roman"/>
                <w:bCs/>
                <w:sz w:val="22"/>
              </w:rPr>
              <w:t>and</w:t>
            </w:r>
            <w:r w:rsidR="00DF1942" w:rsidRPr="00E60BEC">
              <w:rPr>
                <w:rFonts w:ascii="Times New Roman" w:hAnsi="Times New Roman"/>
                <w:bCs/>
                <w:sz w:val="22"/>
              </w:rPr>
              <w:t xml:space="preserve"> antitrust</w:t>
            </w:r>
            <w:r w:rsidR="00CA5160">
              <w:rPr>
                <w:rFonts w:ascii="Times New Roman" w:hAnsi="Times New Roman"/>
                <w:bCs/>
                <w:sz w:val="22"/>
              </w:rPr>
              <w:t xml:space="preserve">, as well as </w:t>
            </w:r>
            <w:r w:rsidR="00126C51">
              <w:rPr>
                <w:rFonts w:ascii="Times New Roman" w:hAnsi="Times New Roman"/>
                <w:bCs/>
                <w:sz w:val="22"/>
              </w:rPr>
              <w:t>investigations</w:t>
            </w:r>
            <w:r w:rsidR="00CA5160">
              <w:rPr>
                <w:rFonts w:ascii="Times New Roman" w:hAnsi="Times New Roman"/>
                <w:bCs/>
                <w:sz w:val="22"/>
              </w:rPr>
              <w:t xml:space="preserve"> &amp; int’l</w:t>
            </w:r>
            <w:r w:rsidR="00DF1942" w:rsidRPr="00E60BEC">
              <w:rPr>
                <w:rFonts w:ascii="Times New Roman" w:hAnsi="Times New Roman"/>
                <w:bCs/>
                <w:sz w:val="22"/>
              </w:rPr>
              <w:t xml:space="preserve"> commercial contracts.</w:t>
            </w:r>
            <w:r w:rsidRPr="00E60BEC">
              <w:rPr>
                <w:rFonts w:ascii="Times New Roman" w:hAnsi="Times New Roman"/>
                <w:sz w:val="22"/>
              </w:rPr>
              <w:br/>
            </w:r>
          </w:p>
        </w:tc>
      </w:tr>
      <w:tr w:rsidR="005E47F7" w:rsidRPr="00E60BEC" w14:paraId="2359053D" w14:textId="77777777">
        <w:trPr>
          <w:cantSplit/>
          <w:trHeight w:val="1323"/>
        </w:trPr>
        <w:tc>
          <w:tcPr>
            <w:tcW w:w="1100" w:type="dxa"/>
          </w:tcPr>
          <w:p w14:paraId="093E13DF" w14:textId="77777777" w:rsidR="005E47F7" w:rsidRPr="00E60BEC" w:rsidRDefault="005E47F7">
            <w:pPr>
              <w:spacing w:line="264" w:lineRule="auto"/>
              <w:rPr>
                <w:rFonts w:ascii="Times New Roman" w:hAnsi="Times New Roman"/>
                <w:sz w:val="22"/>
              </w:rPr>
            </w:pPr>
          </w:p>
        </w:tc>
        <w:tc>
          <w:tcPr>
            <w:tcW w:w="8810" w:type="dxa"/>
          </w:tcPr>
          <w:p w14:paraId="2D8CF7ED" w14:textId="77777777" w:rsidR="005E47F7" w:rsidRPr="00E60BEC" w:rsidRDefault="005E47F7">
            <w:pPr>
              <w:spacing w:line="264" w:lineRule="auto"/>
              <w:ind w:right="104"/>
              <w:rPr>
                <w:rFonts w:ascii="Times New Roman" w:hAnsi="Times New Roman"/>
                <w:b/>
                <w:smallCaps/>
                <w:sz w:val="22"/>
              </w:rPr>
            </w:pPr>
            <w:r w:rsidRPr="00E60BEC">
              <w:rPr>
                <w:rFonts w:ascii="Times New Roman" w:hAnsi="Times New Roman"/>
                <w:b/>
                <w:smallCaps/>
                <w:sz w:val="22"/>
              </w:rPr>
              <w:t>Other Legal experience</w:t>
            </w:r>
          </w:p>
          <w:p w14:paraId="1410157E" w14:textId="77777777" w:rsidR="005E47F7" w:rsidRPr="00E60BEC" w:rsidRDefault="005E47F7">
            <w:pPr>
              <w:spacing w:line="264" w:lineRule="auto"/>
              <w:ind w:left="720" w:right="104" w:hanging="400"/>
              <w:rPr>
                <w:rFonts w:ascii="Times New Roman" w:hAnsi="Times New Roman"/>
                <w:sz w:val="22"/>
              </w:rPr>
            </w:pPr>
            <w:r w:rsidRPr="00E60BEC">
              <w:rPr>
                <w:rFonts w:ascii="Times New Roman" w:hAnsi="Times New Roman"/>
                <w:sz w:val="22"/>
              </w:rPr>
              <w:t xml:space="preserve">• Research </w:t>
            </w:r>
            <w:proofErr w:type="spellStart"/>
            <w:r w:rsidRPr="00E60BEC">
              <w:rPr>
                <w:rFonts w:ascii="Times New Roman" w:hAnsi="Times New Roman"/>
                <w:sz w:val="22"/>
              </w:rPr>
              <w:t>Ass’t</w:t>
            </w:r>
            <w:proofErr w:type="spellEnd"/>
            <w:r w:rsidRPr="00E60BEC">
              <w:rPr>
                <w:rFonts w:ascii="Times New Roman" w:hAnsi="Times New Roman"/>
                <w:sz w:val="22"/>
              </w:rPr>
              <w:t xml:space="preserve"> to Prof. Gary Simson, Constitutional Law, Cornell, Summer 1994</w:t>
            </w:r>
          </w:p>
          <w:p w14:paraId="481546CF" w14:textId="77777777" w:rsidR="0071654B" w:rsidRPr="00E60BEC" w:rsidRDefault="005E47F7" w:rsidP="0071654B">
            <w:pPr>
              <w:spacing w:line="264" w:lineRule="auto"/>
              <w:ind w:left="720" w:right="104" w:hanging="400"/>
              <w:rPr>
                <w:rFonts w:ascii="Times New Roman" w:hAnsi="Times New Roman"/>
                <w:sz w:val="22"/>
              </w:rPr>
            </w:pPr>
            <w:r w:rsidRPr="00E60BEC">
              <w:rPr>
                <w:rFonts w:ascii="Times New Roman" w:hAnsi="Times New Roman"/>
                <w:sz w:val="22"/>
              </w:rPr>
              <w:t xml:space="preserve">• Law Clerk, Office of City Attorney, Ithaca, New York, Oct. 1993 – </w:t>
            </w:r>
            <w:r w:rsidR="0071654B" w:rsidRPr="00E60BEC">
              <w:rPr>
                <w:rFonts w:ascii="Times New Roman" w:hAnsi="Times New Roman"/>
                <w:sz w:val="22"/>
              </w:rPr>
              <w:t>May 1994</w:t>
            </w:r>
          </w:p>
          <w:p w14:paraId="734A4A57" w14:textId="77777777" w:rsidR="0071654B" w:rsidRPr="00E60BEC" w:rsidRDefault="0071654B" w:rsidP="0071654B">
            <w:pPr>
              <w:spacing w:line="264" w:lineRule="auto"/>
              <w:ind w:left="720" w:right="104" w:hanging="400"/>
              <w:rPr>
                <w:rFonts w:ascii="Times New Roman" w:hAnsi="Times New Roman"/>
                <w:sz w:val="22"/>
              </w:rPr>
            </w:pPr>
            <w:r w:rsidRPr="00E60BEC">
              <w:rPr>
                <w:rFonts w:ascii="Times New Roman" w:hAnsi="Times New Roman"/>
                <w:sz w:val="22"/>
              </w:rPr>
              <w:t>• Summer Associate, Willkie Farr &amp; Gallagher, New York, June-August 1993</w:t>
            </w:r>
          </w:p>
          <w:p w14:paraId="0412CEF7" w14:textId="77777777" w:rsidR="005E47F7" w:rsidRPr="00E60BEC" w:rsidRDefault="005E47F7">
            <w:pPr>
              <w:spacing w:line="264" w:lineRule="auto"/>
              <w:ind w:left="720" w:right="104" w:hanging="400"/>
              <w:rPr>
                <w:rFonts w:ascii="Times New Roman" w:hAnsi="Times New Roman"/>
                <w:sz w:val="22"/>
              </w:rPr>
            </w:pPr>
            <w:r w:rsidRPr="00E60BEC">
              <w:rPr>
                <w:rFonts w:ascii="Times New Roman" w:hAnsi="Times New Roman"/>
                <w:sz w:val="22"/>
              </w:rPr>
              <w:t xml:space="preserve">• Legal Intern, Department of Justice, Office of International Affairs – Summer 1992 </w:t>
            </w:r>
          </w:p>
          <w:p w14:paraId="609A87CF" w14:textId="77777777" w:rsidR="005E47F7" w:rsidRPr="00E60BEC" w:rsidRDefault="005E47F7">
            <w:pPr>
              <w:spacing w:line="264" w:lineRule="auto"/>
              <w:ind w:right="104"/>
              <w:rPr>
                <w:rFonts w:ascii="Times New Roman" w:hAnsi="Times New Roman"/>
                <w:b/>
                <w:smallCaps/>
                <w:sz w:val="22"/>
              </w:rPr>
            </w:pPr>
          </w:p>
        </w:tc>
      </w:tr>
    </w:tbl>
    <w:p w14:paraId="09355767" w14:textId="1B73AEFC" w:rsidR="005E47F7" w:rsidRPr="00E60BEC" w:rsidRDefault="00D32A49">
      <w:pPr>
        <w:pStyle w:val="Heading1"/>
        <w:tabs>
          <w:tab w:val="left" w:pos="1880"/>
        </w:tabs>
        <w:spacing w:before="0" w:line="264" w:lineRule="auto"/>
        <w:rPr>
          <w:rFonts w:ascii="Times New Roman" w:hAnsi="Times New Roman"/>
          <w:smallCaps/>
          <w:sz w:val="22"/>
        </w:rPr>
      </w:pPr>
      <w:r>
        <w:rPr>
          <w:rFonts w:ascii="Times New Roman" w:hAnsi="Times New Roman"/>
          <w:smallCaps/>
          <w:sz w:val="22"/>
        </w:rPr>
        <w:t>OTHER</w:t>
      </w:r>
      <w:r w:rsidR="005E47F7" w:rsidRPr="00E60BEC">
        <w:rPr>
          <w:rFonts w:ascii="Times New Roman" w:hAnsi="Times New Roman"/>
          <w:smallCaps/>
          <w:sz w:val="22"/>
        </w:rPr>
        <w:t xml:space="preserve"> EXPERIENCE</w:t>
      </w:r>
      <w:r w:rsidR="005E47F7" w:rsidRPr="00E60BEC">
        <w:rPr>
          <w:rFonts w:ascii="Times New Roman" w:hAnsi="Times New Roman"/>
          <w:smallCaps/>
          <w:sz w:val="22"/>
        </w:rPr>
        <w:br/>
      </w:r>
    </w:p>
    <w:tbl>
      <w:tblPr>
        <w:tblW w:w="9628" w:type="dxa"/>
        <w:tblLayout w:type="fixed"/>
        <w:tblLook w:val="0000" w:firstRow="0" w:lastRow="0" w:firstColumn="0" w:lastColumn="0" w:noHBand="0" w:noVBand="0"/>
      </w:tblPr>
      <w:tblGrid>
        <w:gridCol w:w="1098"/>
        <w:gridCol w:w="8530"/>
      </w:tblGrid>
      <w:tr w:rsidR="000D4FB3" w:rsidRPr="00E60BEC" w14:paraId="4DA23D66" w14:textId="77777777" w:rsidTr="000816C6">
        <w:trPr>
          <w:cantSplit/>
        </w:trPr>
        <w:tc>
          <w:tcPr>
            <w:tcW w:w="1098" w:type="dxa"/>
          </w:tcPr>
          <w:p w14:paraId="5E66C9CE" w14:textId="6021D3D5" w:rsidR="005E47F7" w:rsidRPr="005D5C53" w:rsidRDefault="005E47F7">
            <w:pPr>
              <w:spacing w:line="264" w:lineRule="auto"/>
              <w:rPr>
                <w:rFonts w:ascii="Times New Roman" w:hAnsi="Times New Roman"/>
              </w:rPr>
            </w:pPr>
            <w:r w:rsidRPr="005D5C53">
              <w:rPr>
                <w:rFonts w:ascii="Times New Roman" w:hAnsi="Times New Roman"/>
              </w:rPr>
              <w:t>198</w:t>
            </w:r>
            <w:r w:rsidR="000816C6" w:rsidRPr="005D5C53">
              <w:rPr>
                <w:rFonts w:ascii="Times New Roman" w:hAnsi="Times New Roman"/>
              </w:rPr>
              <w:t>5</w:t>
            </w:r>
            <w:r w:rsidRPr="005D5C53">
              <w:rPr>
                <w:rFonts w:ascii="Times New Roman" w:hAnsi="Times New Roman"/>
              </w:rPr>
              <w:t>-91</w:t>
            </w:r>
          </w:p>
        </w:tc>
        <w:tc>
          <w:tcPr>
            <w:tcW w:w="8530" w:type="dxa"/>
          </w:tcPr>
          <w:p w14:paraId="2858D74D" w14:textId="77777777" w:rsidR="005E47F7" w:rsidRPr="00E60BEC" w:rsidRDefault="005E47F7">
            <w:pPr>
              <w:spacing w:line="264" w:lineRule="auto"/>
              <w:rPr>
                <w:rFonts w:ascii="Times New Roman" w:hAnsi="Times New Roman"/>
                <w:b/>
                <w:smallCaps/>
                <w:sz w:val="22"/>
              </w:rPr>
            </w:pPr>
            <w:r w:rsidRPr="00E60BEC">
              <w:rPr>
                <w:rFonts w:ascii="Times New Roman" w:hAnsi="Times New Roman"/>
                <w:b/>
                <w:smallCaps/>
                <w:sz w:val="22"/>
              </w:rPr>
              <w:t>Reporter Publications</w:t>
            </w:r>
            <w:r w:rsidRPr="00E60BEC">
              <w:rPr>
                <w:rFonts w:ascii="Times New Roman" w:hAnsi="Times New Roman"/>
                <w:smallCaps/>
                <w:sz w:val="22"/>
              </w:rPr>
              <w:t>,</w:t>
            </w:r>
            <w:r w:rsidRPr="00E60BEC">
              <w:rPr>
                <w:rFonts w:ascii="Times New Roman" w:hAnsi="Times New Roman"/>
                <w:b/>
                <w:smallCaps/>
                <w:sz w:val="22"/>
              </w:rPr>
              <w:t xml:space="preserve"> </w:t>
            </w:r>
            <w:r w:rsidRPr="00E60BEC">
              <w:rPr>
                <w:rFonts w:ascii="Times New Roman" w:hAnsi="Times New Roman"/>
                <w:sz w:val="22"/>
              </w:rPr>
              <w:t>Florence, Italy</w:t>
            </w:r>
          </w:p>
          <w:p w14:paraId="73487B4A" w14:textId="2A1B9D5E" w:rsidR="005E47F7" w:rsidRDefault="005E47F7">
            <w:pPr>
              <w:spacing w:line="264" w:lineRule="auto"/>
              <w:ind w:left="360"/>
              <w:rPr>
                <w:rFonts w:ascii="Times New Roman" w:hAnsi="Times New Roman"/>
                <w:sz w:val="22"/>
              </w:rPr>
            </w:pPr>
            <w:r w:rsidRPr="00E60BEC">
              <w:rPr>
                <w:rFonts w:ascii="Times New Roman" w:hAnsi="Times New Roman"/>
                <w:sz w:val="22"/>
              </w:rPr>
              <w:t xml:space="preserve">Editor </w:t>
            </w:r>
            <w:r w:rsidR="00D32A49">
              <w:rPr>
                <w:rFonts w:ascii="Times New Roman" w:hAnsi="Times New Roman"/>
                <w:sz w:val="22"/>
              </w:rPr>
              <w:t xml:space="preserve">&amp; Writer </w:t>
            </w:r>
            <w:r w:rsidRPr="00E60BEC">
              <w:rPr>
                <w:rFonts w:ascii="Times New Roman" w:hAnsi="Times New Roman"/>
                <w:sz w:val="22"/>
              </w:rPr>
              <w:t>of monthly magazine for s</w:t>
            </w:r>
            <w:r w:rsidR="00672E9A" w:rsidRPr="00E60BEC">
              <w:rPr>
                <w:rFonts w:ascii="Times New Roman" w:hAnsi="Times New Roman"/>
                <w:sz w:val="22"/>
              </w:rPr>
              <w:t xml:space="preserve">tudents of </w:t>
            </w:r>
            <w:r w:rsidR="002202D5" w:rsidRPr="00E60BEC">
              <w:rPr>
                <w:rFonts w:ascii="Times New Roman" w:hAnsi="Times New Roman"/>
                <w:sz w:val="22"/>
              </w:rPr>
              <w:t>English</w:t>
            </w:r>
          </w:p>
          <w:p w14:paraId="3EAEA950" w14:textId="77777777" w:rsidR="005E47F7" w:rsidRPr="00E60BEC" w:rsidRDefault="005E47F7" w:rsidP="00BC7B99">
            <w:pPr>
              <w:spacing w:line="264" w:lineRule="auto"/>
              <w:ind w:left="360"/>
              <w:rPr>
                <w:rFonts w:ascii="Times New Roman" w:hAnsi="Times New Roman"/>
                <w:sz w:val="22"/>
              </w:rPr>
            </w:pPr>
          </w:p>
        </w:tc>
      </w:tr>
    </w:tbl>
    <w:p w14:paraId="1874E2D2" w14:textId="77777777" w:rsidR="00991A2C" w:rsidRPr="00E60BEC" w:rsidRDefault="00991A2C" w:rsidP="00991A2C">
      <w:pPr>
        <w:pStyle w:val="Heading1"/>
        <w:tabs>
          <w:tab w:val="left" w:pos="1880"/>
        </w:tabs>
        <w:spacing w:before="0"/>
        <w:rPr>
          <w:rFonts w:ascii="Times New Roman" w:hAnsi="Times New Roman"/>
          <w:smallCaps/>
          <w:sz w:val="22"/>
        </w:rPr>
      </w:pPr>
      <w:r w:rsidRPr="00E60BEC">
        <w:rPr>
          <w:rFonts w:ascii="Times New Roman" w:hAnsi="Times New Roman"/>
          <w:smallCaps/>
          <w:sz w:val="22"/>
        </w:rPr>
        <w:t>EDUCATION</w:t>
      </w:r>
    </w:p>
    <w:p w14:paraId="572E4CA8" w14:textId="77777777" w:rsidR="00991A2C" w:rsidRPr="00E60BEC" w:rsidRDefault="00991A2C" w:rsidP="00991A2C">
      <w:pPr>
        <w:tabs>
          <w:tab w:val="left" w:pos="1880"/>
        </w:tabs>
        <w:rPr>
          <w:rFonts w:ascii="Times New Roman" w:hAnsi="Times New Roman"/>
          <w:smallCaps/>
          <w:sz w:val="22"/>
        </w:rPr>
      </w:pPr>
      <w:r w:rsidRPr="00E60BEC">
        <w:rPr>
          <w:rFonts w:ascii="Times New Roman" w:hAnsi="Times New Roman"/>
          <w:smallCaps/>
          <w:sz w:val="22"/>
        </w:rPr>
        <w:tab/>
      </w:r>
    </w:p>
    <w:p w14:paraId="263FB5FB" w14:textId="750D591A" w:rsidR="00991A2C" w:rsidRPr="00E60BEC" w:rsidRDefault="00991A2C" w:rsidP="000D4FB3">
      <w:pPr>
        <w:tabs>
          <w:tab w:val="left" w:pos="1890"/>
        </w:tabs>
        <w:spacing w:line="264" w:lineRule="auto"/>
        <w:ind w:left="1077" w:hanging="1077"/>
        <w:rPr>
          <w:rFonts w:ascii="Times New Roman" w:hAnsi="Times New Roman"/>
          <w:sz w:val="22"/>
        </w:rPr>
      </w:pPr>
      <w:r w:rsidRPr="005D5C53">
        <w:rPr>
          <w:rFonts w:ascii="Times New Roman" w:hAnsi="Times New Roman"/>
          <w:sz w:val="21"/>
          <w:szCs w:val="18"/>
        </w:rPr>
        <w:t>1994</w:t>
      </w:r>
      <w:r w:rsidR="000D4FB3">
        <w:rPr>
          <w:rFonts w:ascii="Times New Roman" w:hAnsi="Times New Roman"/>
          <w:sz w:val="22"/>
        </w:rPr>
        <w:tab/>
      </w:r>
      <w:r w:rsidR="000D4FB3" w:rsidRPr="000D4FB3">
        <w:rPr>
          <w:rFonts w:ascii="Times New Roman" w:hAnsi="Times New Roman"/>
          <w:b/>
          <w:smallCaps/>
          <w:sz w:val="22"/>
        </w:rPr>
        <w:t>Cornell Law School</w:t>
      </w:r>
      <w:r w:rsidRPr="000D4FB3">
        <w:rPr>
          <w:rFonts w:ascii="Times New Roman" w:hAnsi="Times New Roman"/>
          <w:smallCaps/>
          <w:sz w:val="22"/>
        </w:rPr>
        <w:t>,</w:t>
      </w:r>
      <w:r w:rsidRPr="000D4FB3">
        <w:rPr>
          <w:rFonts w:ascii="Times New Roman" w:hAnsi="Times New Roman"/>
          <w:b/>
          <w:smallCaps/>
          <w:sz w:val="22"/>
        </w:rPr>
        <w:t xml:space="preserve"> </w:t>
      </w:r>
      <w:r w:rsidRPr="00E60BEC">
        <w:rPr>
          <w:rFonts w:ascii="Times New Roman" w:hAnsi="Times New Roman"/>
          <w:sz w:val="22"/>
        </w:rPr>
        <w:t>J.D. with Specialization in Int’l Legal Affairs</w:t>
      </w:r>
      <w:r w:rsidRPr="000D4FB3">
        <w:rPr>
          <w:rFonts w:ascii="Times New Roman" w:hAnsi="Times New Roman"/>
          <w:sz w:val="22"/>
        </w:rPr>
        <w:br/>
        <w:t>Honors and Activities</w:t>
      </w:r>
      <w:r w:rsidRPr="00E60BEC">
        <w:rPr>
          <w:rFonts w:ascii="Times New Roman" w:hAnsi="Times New Roman"/>
          <w:sz w:val="22"/>
        </w:rPr>
        <w:t>:  Law Review, Moot Ct Board, Captain</w:t>
      </w:r>
      <w:r w:rsidR="00A87719" w:rsidRPr="00E60BEC">
        <w:rPr>
          <w:rFonts w:ascii="Times New Roman" w:hAnsi="Times New Roman"/>
          <w:sz w:val="22"/>
        </w:rPr>
        <w:t>-</w:t>
      </w:r>
      <w:r w:rsidRPr="00E60BEC">
        <w:rPr>
          <w:rFonts w:ascii="Times New Roman" w:hAnsi="Times New Roman"/>
          <w:sz w:val="22"/>
        </w:rPr>
        <w:t>Jessup Int’l Moot Ct Team</w:t>
      </w:r>
    </w:p>
    <w:p w14:paraId="753515B4" w14:textId="77777777" w:rsidR="00991A2C" w:rsidRPr="00E60BEC" w:rsidRDefault="00991A2C" w:rsidP="00991A2C">
      <w:pPr>
        <w:tabs>
          <w:tab w:val="left" w:pos="1890"/>
        </w:tabs>
        <w:spacing w:line="264" w:lineRule="auto"/>
        <w:ind w:left="1077" w:hanging="1077"/>
        <w:rPr>
          <w:rFonts w:ascii="Times New Roman" w:hAnsi="Times New Roman"/>
          <w:sz w:val="22"/>
        </w:rPr>
      </w:pPr>
    </w:p>
    <w:p w14:paraId="108E8B16" w14:textId="0181DB59" w:rsidR="00991A2C" w:rsidRPr="00E60BEC" w:rsidRDefault="00991A2C" w:rsidP="00991A2C">
      <w:pPr>
        <w:tabs>
          <w:tab w:val="left" w:pos="1890"/>
        </w:tabs>
        <w:spacing w:line="264" w:lineRule="auto"/>
        <w:ind w:left="1077" w:hanging="1077"/>
        <w:rPr>
          <w:rFonts w:ascii="Times New Roman" w:hAnsi="Times New Roman"/>
          <w:sz w:val="22"/>
        </w:rPr>
      </w:pPr>
      <w:r w:rsidRPr="005D5C53">
        <w:rPr>
          <w:rFonts w:ascii="Times New Roman" w:hAnsi="Times New Roman"/>
          <w:sz w:val="21"/>
          <w:szCs w:val="18"/>
        </w:rPr>
        <w:t>1985</w:t>
      </w:r>
      <w:r w:rsidRPr="00E60BEC">
        <w:rPr>
          <w:rFonts w:ascii="Times New Roman" w:hAnsi="Times New Roman"/>
          <w:b/>
          <w:smallCaps/>
          <w:sz w:val="22"/>
        </w:rPr>
        <w:tab/>
        <w:t>University of California, Berkeley</w:t>
      </w:r>
      <w:r w:rsidRPr="00E60BEC">
        <w:rPr>
          <w:rFonts w:ascii="Times New Roman" w:hAnsi="Times New Roman"/>
          <w:smallCaps/>
          <w:sz w:val="22"/>
        </w:rPr>
        <w:t>,</w:t>
      </w:r>
      <w:r w:rsidRPr="00E60BEC">
        <w:rPr>
          <w:rFonts w:ascii="Times New Roman" w:hAnsi="Times New Roman"/>
          <w:b/>
          <w:smallCaps/>
          <w:sz w:val="22"/>
        </w:rPr>
        <w:t xml:space="preserve"> </w:t>
      </w:r>
      <w:r w:rsidRPr="00E60BEC">
        <w:rPr>
          <w:rFonts w:ascii="Times New Roman" w:hAnsi="Times New Roman"/>
          <w:sz w:val="22"/>
        </w:rPr>
        <w:t>A.B., English</w:t>
      </w:r>
    </w:p>
    <w:p w14:paraId="72B96E52" w14:textId="77777777" w:rsidR="000960A1" w:rsidRPr="00E60BEC" w:rsidRDefault="000960A1" w:rsidP="00BF1261">
      <w:pPr>
        <w:tabs>
          <w:tab w:val="left" w:pos="1890"/>
        </w:tabs>
        <w:spacing w:line="264" w:lineRule="auto"/>
        <w:rPr>
          <w:rFonts w:ascii="Times New Roman" w:hAnsi="Times New Roman"/>
          <w:sz w:val="22"/>
        </w:rPr>
      </w:pPr>
    </w:p>
    <w:p w14:paraId="29E225C4" w14:textId="5DA91506" w:rsidR="00AB38F2" w:rsidRDefault="00AB38F2">
      <w:pPr>
        <w:ind w:left="2268" w:hanging="2268"/>
        <w:rPr>
          <w:rFonts w:ascii="Times New Roman" w:hAnsi="Times New Roman"/>
          <w:b/>
          <w:smallCaps/>
          <w:u w:val="single"/>
        </w:rPr>
      </w:pPr>
      <w:r>
        <w:rPr>
          <w:rFonts w:ascii="Times New Roman" w:hAnsi="Times New Roman"/>
          <w:b/>
          <w:smallCaps/>
          <w:sz w:val="22"/>
          <w:u w:val="single"/>
        </w:rPr>
        <w:t>Languages</w:t>
      </w:r>
      <w:r w:rsidR="005E47F7" w:rsidRPr="00E60BEC">
        <w:rPr>
          <w:rFonts w:ascii="Times New Roman" w:hAnsi="Times New Roman"/>
          <w:b/>
          <w:smallCaps/>
          <w:sz w:val="22"/>
        </w:rPr>
        <w:tab/>
      </w:r>
      <w:r w:rsidR="005E47F7" w:rsidRPr="00E60BEC">
        <w:rPr>
          <w:rFonts w:ascii="Times New Roman" w:hAnsi="Times New Roman"/>
          <w:sz w:val="22"/>
        </w:rPr>
        <w:t>Fluent in English and Italian</w:t>
      </w:r>
      <w:r w:rsidR="00BE367D" w:rsidRPr="00E60BEC">
        <w:rPr>
          <w:rFonts w:ascii="Times New Roman" w:hAnsi="Times New Roman"/>
          <w:b/>
          <w:smallCaps/>
          <w:u w:val="single"/>
        </w:rPr>
        <w:t xml:space="preserve"> </w:t>
      </w:r>
    </w:p>
    <w:p w14:paraId="3A985D59" w14:textId="77777777" w:rsidR="0015274D" w:rsidRDefault="0015274D">
      <w:pPr>
        <w:ind w:left="2268" w:hanging="2268"/>
        <w:rPr>
          <w:rFonts w:ascii="Times New Roman" w:hAnsi="Times New Roman"/>
          <w:b/>
          <w:smallCaps/>
          <w:u w:val="single"/>
        </w:rPr>
      </w:pPr>
    </w:p>
    <w:p w14:paraId="72502698" w14:textId="29AEFEE5" w:rsidR="005E47F7" w:rsidRPr="00E60BEC" w:rsidRDefault="00AB38F2">
      <w:pPr>
        <w:ind w:left="2268" w:hanging="2268"/>
        <w:rPr>
          <w:rFonts w:ascii="Times New Roman" w:hAnsi="Times New Roman"/>
          <w:b/>
          <w:smallCaps/>
          <w:u w:val="single"/>
        </w:rPr>
      </w:pPr>
      <w:r>
        <w:rPr>
          <w:rFonts w:ascii="Times New Roman" w:hAnsi="Times New Roman"/>
          <w:b/>
          <w:smallCaps/>
          <w:sz w:val="22"/>
          <w:u w:val="single"/>
        </w:rPr>
        <w:t>Interests</w:t>
      </w:r>
      <w:r w:rsidRPr="00AB38F2">
        <w:rPr>
          <w:rFonts w:ascii="Times New Roman" w:hAnsi="Times New Roman"/>
          <w:b/>
          <w:smallCaps/>
          <w:sz w:val="22"/>
        </w:rPr>
        <w:tab/>
      </w:r>
      <w:r w:rsidR="00872B4B">
        <w:rPr>
          <w:rFonts w:ascii="Times New Roman" w:hAnsi="Times New Roman"/>
          <w:sz w:val="22"/>
        </w:rPr>
        <w:t>G</w:t>
      </w:r>
      <w:r w:rsidR="0015274D">
        <w:rPr>
          <w:rFonts w:ascii="Times New Roman" w:hAnsi="Times New Roman"/>
          <w:sz w:val="22"/>
        </w:rPr>
        <w:t>uitar</w:t>
      </w:r>
      <w:r w:rsidRPr="00AB38F2">
        <w:rPr>
          <w:rFonts w:ascii="Times New Roman" w:hAnsi="Times New Roman"/>
          <w:sz w:val="22"/>
        </w:rPr>
        <w:t xml:space="preserve">, </w:t>
      </w:r>
      <w:r>
        <w:rPr>
          <w:rFonts w:ascii="Times New Roman" w:hAnsi="Times New Roman"/>
          <w:sz w:val="22"/>
        </w:rPr>
        <w:t>h</w:t>
      </w:r>
      <w:r w:rsidRPr="00AB38F2">
        <w:rPr>
          <w:rFonts w:ascii="Times New Roman" w:hAnsi="Times New Roman"/>
          <w:sz w:val="22"/>
        </w:rPr>
        <w:t>iking, readin</w:t>
      </w:r>
      <w:r w:rsidR="003A6DA2">
        <w:rPr>
          <w:rFonts w:ascii="Times New Roman" w:hAnsi="Times New Roman"/>
          <w:sz w:val="22"/>
        </w:rPr>
        <w:t>g, biking</w:t>
      </w:r>
      <w:r w:rsidR="005E47F7" w:rsidRPr="00E60BEC">
        <w:rPr>
          <w:rFonts w:ascii="Times New Roman" w:hAnsi="Times New Roman"/>
          <w:b/>
          <w:smallCaps/>
          <w:u w:val="single"/>
        </w:rPr>
        <w:br w:type="page"/>
      </w:r>
    </w:p>
    <w:p w14:paraId="7868A789" w14:textId="77777777" w:rsidR="00E06784" w:rsidRDefault="00C51E24" w:rsidP="008A33F5">
      <w:pPr>
        <w:tabs>
          <w:tab w:val="left" w:pos="1890"/>
        </w:tabs>
        <w:ind w:left="2250" w:right="184" w:hanging="2250"/>
        <w:rPr>
          <w:rFonts w:ascii="Times New Roman" w:hAnsi="Times New Roman"/>
          <w:b/>
          <w:bCs/>
          <w:i/>
          <w:iCs/>
          <w:sz w:val="22"/>
          <w:szCs w:val="22"/>
        </w:rPr>
      </w:pPr>
      <w:r w:rsidRPr="00E60BEC">
        <w:rPr>
          <w:rFonts w:ascii="Times New Roman" w:hAnsi="Times New Roman"/>
          <w:b/>
          <w:smallCaps/>
          <w:sz w:val="22"/>
          <w:szCs w:val="22"/>
          <w:u w:val="single"/>
        </w:rPr>
        <w:lastRenderedPageBreak/>
        <w:t>Associations</w:t>
      </w:r>
      <w:r w:rsidRPr="00E60BEC">
        <w:rPr>
          <w:rFonts w:ascii="Times New Roman" w:hAnsi="Times New Roman"/>
          <w:b/>
          <w:bCs/>
          <w:i/>
          <w:iCs/>
          <w:sz w:val="22"/>
          <w:szCs w:val="22"/>
        </w:rPr>
        <w:t xml:space="preserve"> </w:t>
      </w:r>
      <w:r w:rsidRPr="00E60BEC">
        <w:rPr>
          <w:rFonts w:ascii="Times New Roman" w:hAnsi="Times New Roman"/>
          <w:b/>
          <w:bCs/>
          <w:i/>
          <w:iCs/>
          <w:sz w:val="22"/>
          <w:szCs w:val="22"/>
        </w:rPr>
        <w:tab/>
      </w:r>
    </w:p>
    <w:p w14:paraId="57C36210" w14:textId="77777777" w:rsidR="00E06784" w:rsidRDefault="00E06784" w:rsidP="008A33F5">
      <w:pPr>
        <w:tabs>
          <w:tab w:val="left" w:pos="1890"/>
        </w:tabs>
        <w:ind w:left="2250" w:right="184" w:hanging="2250"/>
        <w:rPr>
          <w:rFonts w:ascii="Times New Roman" w:hAnsi="Times New Roman"/>
          <w:b/>
          <w:bCs/>
          <w:i/>
          <w:iCs/>
          <w:sz w:val="22"/>
          <w:szCs w:val="22"/>
        </w:rPr>
      </w:pPr>
    </w:p>
    <w:p w14:paraId="356D1E03" w14:textId="05509F79" w:rsidR="008A33F5" w:rsidRDefault="00E06784" w:rsidP="008A33F5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  <w:r w:rsidRPr="00E06784">
        <w:rPr>
          <w:rFonts w:ascii="Times New Roman" w:hAnsi="Times New Roman"/>
          <w:sz w:val="22"/>
          <w:szCs w:val="22"/>
        </w:rPr>
        <w:t>2017 - Present</w:t>
      </w:r>
      <w:r>
        <w:rPr>
          <w:rFonts w:ascii="Times New Roman" w:hAnsi="Times New Roman"/>
          <w:b/>
          <w:bCs/>
          <w:i/>
          <w:iCs/>
          <w:sz w:val="22"/>
          <w:szCs w:val="22"/>
        </w:rPr>
        <w:tab/>
      </w:r>
      <w:r w:rsidR="009019FF" w:rsidRPr="00537C91">
        <w:rPr>
          <w:rFonts w:ascii="Times New Roman" w:hAnsi="Times New Roman"/>
          <w:sz w:val="22"/>
          <w:szCs w:val="22"/>
        </w:rPr>
        <w:t>Chair</w:t>
      </w:r>
      <w:r w:rsidR="00537C91">
        <w:rPr>
          <w:rFonts w:ascii="Times New Roman" w:hAnsi="Times New Roman"/>
          <w:sz w:val="22"/>
          <w:szCs w:val="22"/>
        </w:rPr>
        <w:t xml:space="preserve">, ICC Governing Body for Dispute Resolution Services (subcommittee of the Executive Board of the International Chamber of Commerce) since November 2019, and member </w:t>
      </w:r>
      <w:r w:rsidR="00B5186B">
        <w:rPr>
          <w:rFonts w:ascii="Times New Roman" w:hAnsi="Times New Roman"/>
          <w:sz w:val="22"/>
          <w:szCs w:val="22"/>
        </w:rPr>
        <w:t>of Governing Body</w:t>
      </w:r>
      <w:r w:rsidR="00537C91">
        <w:rPr>
          <w:rFonts w:ascii="Times New Roman" w:hAnsi="Times New Roman"/>
          <w:sz w:val="22"/>
          <w:szCs w:val="22"/>
        </w:rPr>
        <w:t xml:space="preserve"> since 2017</w:t>
      </w:r>
      <w:r w:rsidR="008861D0">
        <w:rPr>
          <w:rFonts w:ascii="Times New Roman" w:hAnsi="Times New Roman"/>
          <w:sz w:val="22"/>
          <w:szCs w:val="22"/>
        </w:rPr>
        <w:t>; member of ICC Finance Committee since 2020.</w:t>
      </w:r>
      <w:r w:rsidR="008A33F5">
        <w:rPr>
          <w:rFonts w:ascii="Times New Roman" w:hAnsi="Times New Roman"/>
          <w:sz w:val="22"/>
          <w:szCs w:val="22"/>
        </w:rPr>
        <w:t xml:space="preserve"> </w:t>
      </w:r>
      <w:hyperlink r:id="rId8" w:history="1">
        <w:r w:rsidR="008A33F5" w:rsidRPr="0047498C">
          <w:rPr>
            <w:rStyle w:val="Hyperlink"/>
            <w:rFonts w:ascii="Times New Roman" w:hAnsi="Times New Roman"/>
            <w:sz w:val="22"/>
            <w:szCs w:val="22"/>
          </w:rPr>
          <w:t>https://iccwbo.org/about-us/governance/the-icc-governing-body-for-dispute-resolution-services/</w:t>
        </w:r>
      </w:hyperlink>
    </w:p>
    <w:p w14:paraId="4A64FA0C" w14:textId="77777777" w:rsidR="008A33F5" w:rsidRDefault="008A33F5" w:rsidP="008A33F5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</w:p>
    <w:p w14:paraId="7EA4293E" w14:textId="03D11A42" w:rsidR="00E06784" w:rsidRDefault="00E06784" w:rsidP="008A33F5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2017 - Present</w:t>
      </w:r>
      <w:r w:rsidR="008A33F5">
        <w:rPr>
          <w:rFonts w:ascii="Times New Roman" w:hAnsi="Times New Roman"/>
          <w:sz w:val="22"/>
          <w:szCs w:val="22"/>
        </w:rPr>
        <w:tab/>
      </w:r>
      <w:r w:rsidR="00C51E24">
        <w:rPr>
          <w:rFonts w:ascii="Times New Roman" w:hAnsi="Times New Roman"/>
          <w:sz w:val="22"/>
          <w:szCs w:val="22"/>
        </w:rPr>
        <w:t>International Bar Association (IBA)</w:t>
      </w:r>
      <w:r>
        <w:rPr>
          <w:rFonts w:ascii="Times New Roman" w:hAnsi="Times New Roman"/>
          <w:sz w:val="22"/>
          <w:szCs w:val="22"/>
        </w:rPr>
        <w:t>, Corporate Liaison to Officers Committee</w:t>
      </w:r>
    </w:p>
    <w:p w14:paraId="267D2441" w14:textId="2643BD57" w:rsidR="00E06784" w:rsidRDefault="00E06784" w:rsidP="008A33F5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>IBA Mediation Committee 2020-21</w:t>
      </w:r>
    </w:p>
    <w:p w14:paraId="2AAB922B" w14:textId="0FC37A77" w:rsidR="00C51E24" w:rsidRDefault="00E06784" w:rsidP="008A33F5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="008861D0">
        <w:rPr>
          <w:rFonts w:ascii="Times New Roman" w:hAnsi="Times New Roman"/>
          <w:sz w:val="22"/>
          <w:szCs w:val="22"/>
        </w:rPr>
        <w:t xml:space="preserve">IBA </w:t>
      </w:r>
      <w:r w:rsidR="00C51E24" w:rsidRPr="00E60BEC">
        <w:rPr>
          <w:rFonts w:ascii="Times New Roman" w:hAnsi="Times New Roman"/>
          <w:sz w:val="22"/>
          <w:szCs w:val="22"/>
        </w:rPr>
        <w:t>Arbitration Committee 2017-</w:t>
      </w:r>
      <w:r w:rsidR="00C51E24">
        <w:rPr>
          <w:rFonts w:ascii="Times New Roman" w:hAnsi="Times New Roman"/>
          <w:sz w:val="22"/>
          <w:szCs w:val="22"/>
        </w:rPr>
        <w:t>2019</w:t>
      </w:r>
      <w:r w:rsidR="008861D0">
        <w:rPr>
          <w:rFonts w:ascii="Times New Roman" w:hAnsi="Times New Roman"/>
          <w:sz w:val="22"/>
          <w:szCs w:val="22"/>
        </w:rPr>
        <w:t>,</w:t>
      </w:r>
      <w:r w:rsidR="00C51E24">
        <w:rPr>
          <w:rFonts w:ascii="Times New Roman" w:hAnsi="Times New Roman"/>
          <w:sz w:val="22"/>
          <w:szCs w:val="22"/>
        </w:rPr>
        <w:t xml:space="preserve"> and.</w:t>
      </w:r>
    </w:p>
    <w:p w14:paraId="2BDB183D" w14:textId="0F3DAC90" w:rsidR="00346749" w:rsidRPr="00346749" w:rsidRDefault="00346749" w:rsidP="00537C91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</w:p>
    <w:p w14:paraId="4C11BFF7" w14:textId="3B567BD5" w:rsidR="00346749" w:rsidRDefault="00E06784" w:rsidP="00537C91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2016-17</w:t>
      </w:r>
      <w:r w:rsidR="00346749" w:rsidRPr="00346749">
        <w:rPr>
          <w:rFonts w:ascii="Times New Roman" w:hAnsi="Times New Roman"/>
          <w:sz w:val="22"/>
          <w:szCs w:val="22"/>
        </w:rPr>
        <w:tab/>
        <w:t>Chair, Global Pound Conference 2016-17</w:t>
      </w:r>
      <w:r w:rsidR="00E37F24">
        <w:rPr>
          <w:rFonts w:ascii="Times New Roman" w:hAnsi="Times New Roman"/>
          <w:sz w:val="22"/>
          <w:szCs w:val="22"/>
        </w:rPr>
        <w:t xml:space="preserve">, </w:t>
      </w:r>
      <w:hyperlink r:id="rId9" w:history="1">
        <w:r w:rsidR="008A33F5" w:rsidRPr="0047498C">
          <w:rPr>
            <w:rStyle w:val="Hyperlink"/>
            <w:rFonts w:ascii="Times New Roman" w:hAnsi="Times New Roman"/>
            <w:sz w:val="22"/>
            <w:szCs w:val="22"/>
          </w:rPr>
          <w:t>www.globalpound.org</w:t>
        </w:r>
      </w:hyperlink>
    </w:p>
    <w:p w14:paraId="2BA98D82" w14:textId="77777777" w:rsidR="008A33F5" w:rsidRDefault="008A33F5" w:rsidP="00537C91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</w:p>
    <w:p w14:paraId="6F2889CE" w14:textId="0B328D07" w:rsidR="00452304" w:rsidRPr="00346749" w:rsidRDefault="00E06784" w:rsidP="008A33F5">
      <w:pPr>
        <w:tabs>
          <w:tab w:val="left" w:pos="1890"/>
        </w:tabs>
        <w:ind w:right="184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2008-2020</w:t>
      </w:r>
      <w:r w:rsidR="00452304">
        <w:rPr>
          <w:rFonts w:ascii="Times New Roman" w:hAnsi="Times New Roman"/>
          <w:sz w:val="22"/>
          <w:szCs w:val="22"/>
        </w:rPr>
        <w:tab/>
      </w:r>
      <w:r w:rsidR="00E37F24">
        <w:rPr>
          <w:rFonts w:ascii="Times New Roman" w:hAnsi="Times New Roman"/>
          <w:sz w:val="22"/>
          <w:szCs w:val="22"/>
        </w:rPr>
        <w:t>Board Member and Past President, International Mediation Institute (IMI), 2008-2020</w:t>
      </w:r>
    </w:p>
    <w:p w14:paraId="0614F0CD" w14:textId="77777777" w:rsidR="00C51E24" w:rsidRPr="00E60BEC" w:rsidRDefault="00C51E24" w:rsidP="008104A7">
      <w:pPr>
        <w:tabs>
          <w:tab w:val="left" w:pos="1890"/>
        </w:tabs>
        <w:ind w:right="184"/>
        <w:rPr>
          <w:rFonts w:ascii="Times New Roman" w:hAnsi="Times New Roman"/>
          <w:sz w:val="22"/>
          <w:szCs w:val="22"/>
        </w:rPr>
      </w:pPr>
    </w:p>
    <w:p w14:paraId="6C6689E3" w14:textId="1EC795B2" w:rsidR="00C51E24" w:rsidRDefault="00E06784" w:rsidP="00C51E24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2016-Present</w:t>
      </w:r>
      <w:r w:rsidR="00C51E24" w:rsidRPr="00E60BEC">
        <w:rPr>
          <w:rFonts w:ascii="Times New Roman" w:hAnsi="Times New Roman"/>
          <w:sz w:val="22"/>
          <w:szCs w:val="22"/>
        </w:rPr>
        <w:tab/>
        <w:t xml:space="preserve">Member of the </w:t>
      </w:r>
      <w:r w:rsidR="00724768">
        <w:rPr>
          <w:rFonts w:ascii="Times New Roman" w:hAnsi="Times New Roman"/>
          <w:sz w:val="22"/>
          <w:szCs w:val="22"/>
        </w:rPr>
        <w:t xml:space="preserve">International </w:t>
      </w:r>
      <w:r w:rsidR="00C51E24" w:rsidRPr="00E60BEC">
        <w:rPr>
          <w:rFonts w:ascii="Times New Roman" w:hAnsi="Times New Roman"/>
          <w:sz w:val="22"/>
          <w:szCs w:val="22"/>
        </w:rPr>
        <w:t>Advisory Board of the Consensual Dispute Resolution Competition (CDRC)</w:t>
      </w:r>
    </w:p>
    <w:p w14:paraId="24B0C3EB" w14:textId="77777777" w:rsidR="00FA1B8B" w:rsidRPr="00E60BEC" w:rsidRDefault="00FA1B8B" w:rsidP="002F4CE9">
      <w:pPr>
        <w:tabs>
          <w:tab w:val="left" w:pos="1890"/>
        </w:tabs>
        <w:ind w:right="184"/>
        <w:rPr>
          <w:rFonts w:ascii="Times New Roman" w:hAnsi="Times New Roman"/>
          <w:sz w:val="22"/>
          <w:szCs w:val="22"/>
        </w:rPr>
      </w:pPr>
    </w:p>
    <w:p w14:paraId="36E44448" w14:textId="77777777" w:rsidR="00FA1B8B" w:rsidRDefault="00FA1B8B" w:rsidP="00A84DDD">
      <w:pPr>
        <w:tabs>
          <w:tab w:val="left" w:pos="1890"/>
        </w:tabs>
        <w:spacing w:line="276" w:lineRule="auto"/>
        <w:ind w:right="184"/>
        <w:rPr>
          <w:rFonts w:ascii="Times New Roman" w:hAnsi="Times New Roman"/>
          <w:b/>
          <w:smallCaps/>
          <w:sz w:val="22"/>
          <w:u w:val="single"/>
        </w:rPr>
      </w:pPr>
    </w:p>
    <w:p w14:paraId="40C989C3" w14:textId="7F173836" w:rsidR="000526D6" w:rsidRDefault="00085FCF" w:rsidP="00AC7151">
      <w:pPr>
        <w:tabs>
          <w:tab w:val="left" w:pos="1890"/>
        </w:tabs>
        <w:spacing w:line="276" w:lineRule="auto"/>
        <w:ind w:left="2268" w:right="184" w:hanging="226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mallCaps/>
          <w:sz w:val="22"/>
          <w:u w:val="single"/>
        </w:rPr>
        <w:t>Publications</w:t>
      </w:r>
      <w:r w:rsidRPr="00085FCF">
        <w:rPr>
          <w:rFonts w:ascii="Times New Roman" w:hAnsi="Times New Roman"/>
          <w:b/>
          <w:smallCaps/>
          <w:sz w:val="22"/>
          <w:u w:val="single"/>
        </w:rPr>
        <w:t>:</w:t>
      </w:r>
      <w:r w:rsidR="00067F42" w:rsidRPr="00E60BEC">
        <w:rPr>
          <w:rFonts w:ascii="Times New Roman" w:hAnsi="Times New Roman"/>
          <w:sz w:val="22"/>
          <w:szCs w:val="22"/>
        </w:rPr>
        <w:t xml:space="preserve">   </w:t>
      </w:r>
      <w:r>
        <w:rPr>
          <w:rFonts w:ascii="Times New Roman" w:hAnsi="Times New Roman"/>
          <w:sz w:val="22"/>
          <w:szCs w:val="22"/>
        </w:rPr>
        <w:tab/>
      </w:r>
    </w:p>
    <w:p w14:paraId="38D47045" w14:textId="48E3DC42" w:rsidR="00AC7151" w:rsidRDefault="00AC7151" w:rsidP="00AC7151">
      <w:pPr>
        <w:tabs>
          <w:tab w:val="left" w:pos="1890"/>
        </w:tabs>
        <w:spacing w:line="276" w:lineRule="auto"/>
        <w:ind w:left="2268" w:right="184" w:hanging="2268"/>
        <w:rPr>
          <w:rFonts w:ascii="Times New Roman" w:hAnsi="Times New Roman"/>
          <w:sz w:val="22"/>
          <w:szCs w:val="22"/>
        </w:rPr>
      </w:pPr>
    </w:p>
    <w:p w14:paraId="6DD5C5CE" w14:textId="77777777" w:rsidR="00AC7151" w:rsidRDefault="00AC7151" w:rsidP="00AC7151">
      <w:pPr>
        <w:rPr>
          <w:b/>
          <w:bCs/>
          <w:lang w:val="en-GB"/>
        </w:rPr>
      </w:pPr>
      <w:r>
        <w:rPr>
          <w:b/>
          <w:bCs/>
          <w:lang w:val="en-GB"/>
        </w:rPr>
        <w:t>Textbooks</w:t>
      </w:r>
    </w:p>
    <w:p w14:paraId="3D12738F" w14:textId="77777777" w:rsidR="00AC7151" w:rsidRDefault="00AC7151" w:rsidP="00AC7151">
      <w:pPr>
        <w:rPr>
          <w:b/>
          <w:bCs/>
          <w:lang w:val="en-GB"/>
        </w:rPr>
      </w:pPr>
    </w:p>
    <w:p w14:paraId="07E81B61" w14:textId="77777777" w:rsidR="00AC7151" w:rsidRPr="00085FCF" w:rsidRDefault="00AC7151" w:rsidP="00AC7151">
      <w:pPr>
        <w:tabs>
          <w:tab w:val="left" w:pos="1890"/>
        </w:tabs>
        <w:spacing w:line="276" w:lineRule="auto"/>
        <w:ind w:right="184"/>
        <w:rPr>
          <w:rFonts w:ascii="Times New Roman" w:hAnsi="Times New Roman"/>
          <w:b/>
          <w:smallCaps/>
          <w:sz w:val="22"/>
          <w:szCs w:val="22"/>
        </w:rPr>
      </w:pPr>
      <w:r>
        <w:rPr>
          <w:rFonts w:ascii="Times New Roman" w:hAnsi="Times New Roman"/>
          <w:i/>
          <w:sz w:val="22"/>
          <w:szCs w:val="22"/>
        </w:rPr>
        <w:t>Negotiating</w:t>
      </w:r>
      <w:r w:rsidRPr="00E60BEC">
        <w:rPr>
          <w:rFonts w:ascii="Times New Roman" w:hAnsi="Times New Roman"/>
          <w:i/>
          <w:sz w:val="22"/>
          <w:szCs w:val="22"/>
        </w:rPr>
        <w:t xml:space="preserve"> International Commercial Contracts:  </w:t>
      </w:r>
      <w:r>
        <w:rPr>
          <w:rFonts w:ascii="Times New Roman" w:hAnsi="Times New Roman"/>
          <w:i/>
          <w:sz w:val="22"/>
          <w:szCs w:val="22"/>
        </w:rPr>
        <w:t>Practical</w:t>
      </w:r>
      <w:r w:rsidRPr="00E60BEC">
        <w:rPr>
          <w:rFonts w:ascii="Times New Roman" w:hAnsi="Times New Roman"/>
          <w:i/>
          <w:sz w:val="22"/>
          <w:szCs w:val="22"/>
        </w:rPr>
        <w:t xml:space="preserve"> Exercises</w:t>
      </w:r>
      <w:r w:rsidRPr="00E60BEC">
        <w:rPr>
          <w:rFonts w:ascii="Times New Roman" w:hAnsi="Times New Roman"/>
          <w:sz w:val="22"/>
          <w:szCs w:val="22"/>
        </w:rPr>
        <w:t xml:space="preserve"> (Eleven </w:t>
      </w:r>
      <w:r>
        <w:rPr>
          <w:rFonts w:ascii="Times New Roman" w:hAnsi="Times New Roman"/>
          <w:sz w:val="22"/>
          <w:szCs w:val="22"/>
        </w:rPr>
        <w:t xml:space="preserve">Int’l </w:t>
      </w:r>
      <w:r w:rsidRPr="00E60BEC">
        <w:rPr>
          <w:rFonts w:ascii="Times New Roman" w:hAnsi="Times New Roman"/>
          <w:sz w:val="22"/>
          <w:szCs w:val="22"/>
        </w:rPr>
        <w:t>Publishin</w:t>
      </w:r>
      <w:r>
        <w:rPr>
          <w:rFonts w:ascii="Times New Roman" w:hAnsi="Times New Roman"/>
          <w:sz w:val="22"/>
          <w:szCs w:val="22"/>
        </w:rPr>
        <w:t>g, Dec 2020</w:t>
      </w:r>
      <w:r w:rsidRPr="00E60BEC">
        <w:rPr>
          <w:rFonts w:ascii="Times New Roman" w:hAnsi="Times New Roman"/>
          <w:sz w:val="22"/>
          <w:szCs w:val="22"/>
        </w:rPr>
        <w:t>), co-author G. Moser</w:t>
      </w:r>
    </w:p>
    <w:p w14:paraId="6E6F1753" w14:textId="77777777" w:rsidR="00AC7151" w:rsidRPr="00E60BEC" w:rsidRDefault="00AC7151" w:rsidP="00AC7151">
      <w:pPr>
        <w:tabs>
          <w:tab w:val="left" w:pos="1890"/>
        </w:tabs>
        <w:spacing w:line="276" w:lineRule="auto"/>
        <w:ind w:right="184"/>
        <w:rPr>
          <w:rFonts w:ascii="Times New Roman" w:hAnsi="Times New Roman"/>
          <w:sz w:val="22"/>
          <w:szCs w:val="22"/>
        </w:rPr>
      </w:pPr>
    </w:p>
    <w:p w14:paraId="36DEC91C" w14:textId="77777777" w:rsidR="00AC7151" w:rsidRDefault="00AC7151" w:rsidP="00AC7151">
      <w:pPr>
        <w:tabs>
          <w:tab w:val="left" w:pos="1890"/>
        </w:tabs>
        <w:spacing w:line="276" w:lineRule="auto"/>
        <w:ind w:right="184"/>
        <w:rPr>
          <w:rFonts w:ascii="Times New Roman" w:hAnsi="Times New Roman"/>
          <w:bCs/>
          <w:iCs/>
          <w:sz w:val="22"/>
          <w:szCs w:val="22"/>
        </w:rPr>
      </w:pPr>
      <w:r w:rsidRPr="00E60BEC">
        <w:rPr>
          <w:rFonts w:ascii="Times New Roman" w:hAnsi="Times New Roman"/>
          <w:bCs/>
          <w:i/>
          <w:iCs/>
          <w:sz w:val="22"/>
          <w:szCs w:val="22"/>
        </w:rPr>
        <w:t>International Arbitration &amp; Mediation: A Practical Guide</w:t>
      </w:r>
      <w:r w:rsidRPr="00E60BEC">
        <w:rPr>
          <w:rFonts w:ascii="Times New Roman" w:hAnsi="Times New Roman"/>
          <w:bCs/>
          <w:iCs/>
          <w:sz w:val="22"/>
          <w:szCs w:val="22"/>
        </w:rPr>
        <w:t xml:space="preserve"> (Kluwer 2010), co-author J. Savage</w:t>
      </w:r>
    </w:p>
    <w:p w14:paraId="1BD5F7B0" w14:textId="77777777" w:rsidR="00AC7151" w:rsidRPr="00E60BEC" w:rsidRDefault="00AC7151" w:rsidP="00AC7151">
      <w:pPr>
        <w:tabs>
          <w:tab w:val="left" w:pos="1890"/>
        </w:tabs>
        <w:spacing w:line="276" w:lineRule="auto"/>
        <w:ind w:right="184"/>
        <w:rPr>
          <w:rFonts w:ascii="Times New Roman" w:hAnsi="Times New Roman"/>
          <w:bCs/>
          <w:iCs/>
          <w:sz w:val="22"/>
          <w:szCs w:val="22"/>
        </w:rPr>
      </w:pPr>
    </w:p>
    <w:p w14:paraId="7A8BDD78" w14:textId="77777777" w:rsidR="00AC7151" w:rsidRDefault="00AC7151" w:rsidP="00AC7151">
      <w:pPr>
        <w:spacing w:line="276" w:lineRule="auto"/>
        <w:ind w:left="2268" w:right="184" w:hanging="2268"/>
        <w:rPr>
          <w:rFonts w:ascii="Times New Roman" w:hAnsi="Times New Roman"/>
          <w:bCs/>
          <w:iCs/>
          <w:sz w:val="22"/>
          <w:szCs w:val="22"/>
        </w:rPr>
      </w:pPr>
    </w:p>
    <w:p w14:paraId="62BC502F" w14:textId="77777777" w:rsidR="00AC7151" w:rsidRDefault="00AC7151" w:rsidP="00AC7151">
      <w:pPr>
        <w:rPr>
          <w:b/>
          <w:bCs/>
          <w:lang w:val="en-GB"/>
        </w:rPr>
      </w:pPr>
      <w:r>
        <w:rPr>
          <w:b/>
          <w:bCs/>
          <w:lang w:val="en-GB"/>
        </w:rPr>
        <w:t>Selected book chapters and articles</w:t>
      </w:r>
    </w:p>
    <w:p w14:paraId="6D5D0432" w14:textId="77777777" w:rsidR="00AC7151" w:rsidRPr="00E60BEC" w:rsidRDefault="00AC7151" w:rsidP="00AC7151">
      <w:pPr>
        <w:spacing w:line="276" w:lineRule="auto"/>
        <w:ind w:left="2268" w:right="184" w:hanging="2268"/>
        <w:rPr>
          <w:rFonts w:ascii="Times New Roman" w:hAnsi="Times New Roman"/>
          <w:bCs/>
          <w:iCs/>
          <w:sz w:val="22"/>
          <w:szCs w:val="22"/>
        </w:rPr>
      </w:pPr>
    </w:p>
    <w:p w14:paraId="2476EC4D" w14:textId="77777777" w:rsidR="00AC7151" w:rsidRDefault="00AC7151" w:rsidP="00AC7151">
      <w:pPr>
        <w:pStyle w:val="Heading3"/>
        <w:spacing w:line="276" w:lineRule="auto"/>
        <w:ind w:left="0" w:right="184" w:firstLine="18"/>
        <w:rPr>
          <w:b w:val="0"/>
          <w:bCs w:val="0"/>
          <w:i w:val="0"/>
          <w:iCs w:val="0"/>
          <w:szCs w:val="22"/>
        </w:rPr>
      </w:pPr>
      <w:r>
        <w:rPr>
          <w:b w:val="0"/>
          <w:bCs w:val="0"/>
          <w:i w:val="0"/>
          <w:iCs w:val="0"/>
          <w:szCs w:val="22"/>
        </w:rPr>
        <w:t xml:space="preserve">The Future of International Arbitration Isn’t Over Yet, </w:t>
      </w:r>
      <w:r w:rsidRPr="00D26337">
        <w:rPr>
          <w:b w:val="0"/>
          <w:bCs w:val="0"/>
          <w:szCs w:val="22"/>
        </w:rPr>
        <w:t>in</w:t>
      </w:r>
      <w:r>
        <w:rPr>
          <w:b w:val="0"/>
          <w:bCs w:val="0"/>
          <w:i w:val="0"/>
          <w:iCs w:val="0"/>
          <w:szCs w:val="22"/>
        </w:rPr>
        <w:t xml:space="preserve"> International Arbitration and the COVID-19 Revolution (Kluwer Law Int’l 2021), co-author </w:t>
      </w:r>
      <w:proofErr w:type="spellStart"/>
      <w:r>
        <w:rPr>
          <w:b w:val="0"/>
          <w:bCs w:val="0"/>
          <w:i w:val="0"/>
          <w:iCs w:val="0"/>
          <w:szCs w:val="22"/>
        </w:rPr>
        <w:t>Ema</w:t>
      </w:r>
      <w:proofErr w:type="spellEnd"/>
      <w:r>
        <w:rPr>
          <w:b w:val="0"/>
          <w:bCs w:val="0"/>
          <w:i w:val="0"/>
          <w:iCs w:val="0"/>
          <w:szCs w:val="22"/>
        </w:rPr>
        <w:t xml:space="preserve"> </w:t>
      </w:r>
      <w:proofErr w:type="spellStart"/>
      <w:r>
        <w:rPr>
          <w:b w:val="0"/>
          <w:bCs w:val="0"/>
          <w:i w:val="0"/>
          <w:iCs w:val="0"/>
          <w:szCs w:val="22"/>
        </w:rPr>
        <w:t>Vidak-Gojkovic</w:t>
      </w:r>
      <w:proofErr w:type="spellEnd"/>
    </w:p>
    <w:p w14:paraId="0153FC73" w14:textId="77777777" w:rsidR="00AC7151" w:rsidRPr="00B733D6" w:rsidRDefault="00AC7151" w:rsidP="00AC7151">
      <w:pPr>
        <w:ind w:firstLine="18"/>
      </w:pPr>
      <w:bookmarkStart w:id="0" w:name="OLE_LINK1"/>
      <w:bookmarkStart w:id="1" w:name="OLE_LINK2"/>
    </w:p>
    <w:p w14:paraId="0E087D48" w14:textId="77777777" w:rsidR="00AC7151" w:rsidRPr="00C2614B" w:rsidRDefault="00AC7151" w:rsidP="00AC7151">
      <w:pPr>
        <w:pStyle w:val="Heading3"/>
        <w:keepNext w:val="0"/>
        <w:spacing w:line="276" w:lineRule="auto"/>
        <w:ind w:left="0" w:right="184" w:firstLine="18"/>
        <w:rPr>
          <w:b w:val="0"/>
          <w:bCs w:val="0"/>
          <w:i w:val="0"/>
          <w:iCs w:val="0"/>
          <w:szCs w:val="22"/>
        </w:rPr>
      </w:pPr>
      <w:r>
        <w:rPr>
          <w:b w:val="0"/>
          <w:bCs w:val="0"/>
          <w:i w:val="0"/>
          <w:iCs w:val="0"/>
          <w:szCs w:val="22"/>
        </w:rPr>
        <w:t xml:space="preserve">Develop a Negotiation Index, in </w:t>
      </w:r>
      <w:r w:rsidRPr="0003223E">
        <w:rPr>
          <w:b w:val="0"/>
          <w:bCs w:val="0"/>
          <w:szCs w:val="22"/>
        </w:rPr>
        <w:t>Seven Keys to Unlock Mediation’s Golden Age</w:t>
      </w:r>
      <w:r>
        <w:rPr>
          <w:b w:val="0"/>
          <w:bCs w:val="0"/>
          <w:i w:val="0"/>
          <w:iCs w:val="0"/>
          <w:szCs w:val="22"/>
        </w:rPr>
        <w:t xml:space="preserve"> (first published on Mediate.com in June 2020)</w:t>
      </w:r>
    </w:p>
    <w:p w14:paraId="76BADACB" w14:textId="77777777" w:rsidR="00AC7151" w:rsidRDefault="00AC7151" w:rsidP="00AC7151">
      <w:pPr>
        <w:pStyle w:val="Heading3"/>
        <w:keepNext w:val="0"/>
        <w:spacing w:line="276" w:lineRule="auto"/>
        <w:ind w:left="0" w:right="187" w:firstLine="18"/>
        <w:rPr>
          <w:b w:val="0"/>
          <w:bCs w:val="0"/>
          <w:i w:val="0"/>
          <w:iCs w:val="0"/>
          <w:szCs w:val="22"/>
        </w:rPr>
      </w:pPr>
    </w:p>
    <w:p w14:paraId="79688675" w14:textId="77777777" w:rsidR="00AC7151" w:rsidRDefault="00AC7151" w:rsidP="00AC7151">
      <w:pPr>
        <w:pStyle w:val="Heading3"/>
        <w:keepNext w:val="0"/>
        <w:spacing w:line="276" w:lineRule="auto"/>
        <w:ind w:left="0" w:right="187" w:firstLine="18"/>
        <w:rPr>
          <w:b w:val="0"/>
          <w:bCs w:val="0"/>
          <w:i w:val="0"/>
          <w:iCs w:val="0"/>
          <w:szCs w:val="22"/>
        </w:rPr>
      </w:pPr>
      <w:r w:rsidRPr="00E60BEC">
        <w:rPr>
          <w:b w:val="0"/>
          <w:bCs w:val="0"/>
          <w:i w:val="0"/>
          <w:iCs w:val="0"/>
          <w:szCs w:val="22"/>
        </w:rPr>
        <w:t>An Unamicable Separation: Brexit Consequences for London as a Premier Seat of International Dispute Resolution, Kluwer Journal of Int’l Arbitration (</w:t>
      </w:r>
      <w:r>
        <w:rPr>
          <w:b w:val="0"/>
          <w:bCs w:val="0"/>
          <w:i w:val="0"/>
          <w:iCs w:val="0"/>
          <w:szCs w:val="22"/>
        </w:rPr>
        <w:t>2016</w:t>
      </w:r>
      <w:r w:rsidRPr="00E60BEC">
        <w:rPr>
          <w:b w:val="0"/>
          <w:bCs w:val="0"/>
          <w:i w:val="0"/>
          <w:iCs w:val="0"/>
          <w:szCs w:val="22"/>
        </w:rPr>
        <w:t>)</w:t>
      </w:r>
      <w:bookmarkEnd w:id="0"/>
      <w:bookmarkEnd w:id="1"/>
    </w:p>
    <w:p w14:paraId="39FB1D88" w14:textId="77777777" w:rsidR="00AC7151" w:rsidRDefault="00AC7151" w:rsidP="00AC7151">
      <w:pPr>
        <w:ind w:firstLine="18"/>
      </w:pPr>
    </w:p>
    <w:p w14:paraId="71A8BAF4" w14:textId="77777777" w:rsidR="00AC7151" w:rsidRPr="00E60BEC" w:rsidRDefault="00AC7151" w:rsidP="00AC7151">
      <w:pPr>
        <w:pStyle w:val="Heading3"/>
        <w:spacing w:line="276" w:lineRule="auto"/>
        <w:ind w:left="0" w:right="184" w:firstLine="18"/>
        <w:rPr>
          <w:b w:val="0"/>
          <w:bCs w:val="0"/>
          <w:i w:val="0"/>
          <w:iCs w:val="0"/>
          <w:szCs w:val="22"/>
        </w:rPr>
      </w:pPr>
      <w:r w:rsidRPr="00E60BEC">
        <w:rPr>
          <w:b w:val="0"/>
          <w:bCs w:val="0"/>
          <w:i w:val="0"/>
          <w:iCs w:val="0"/>
          <w:szCs w:val="22"/>
        </w:rPr>
        <w:t>Puppies or Kittens? A Modest Proposal to Help Arbit</w:t>
      </w:r>
      <w:bookmarkStart w:id="2" w:name="OLE_LINK71"/>
      <w:bookmarkStart w:id="3" w:name="OLE_LINK72"/>
      <w:r w:rsidRPr="00E60BEC">
        <w:rPr>
          <w:b w:val="0"/>
          <w:bCs w:val="0"/>
          <w:i w:val="0"/>
          <w:iCs w:val="0"/>
          <w:szCs w:val="22"/>
        </w:rPr>
        <w:t xml:space="preserve">rators Better Match Themselves with User Expectations, with E </w:t>
      </w:r>
      <w:proofErr w:type="spellStart"/>
      <w:r w:rsidRPr="00E60BEC">
        <w:rPr>
          <w:b w:val="0"/>
          <w:bCs w:val="0"/>
          <w:i w:val="0"/>
          <w:iCs w:val="0"/>
          <w:szCs w:val="22"/>
        </w:rPr>
        <w:t>Vidak-Gojkovic</w:t>
      </w:r>
      <w:proofErr w:type="spellEnd"/>
      <w:r w:rsidRPr="00E60BEC">
        <w:rPr>
          <w:b w:val="0"/>
          <w:bCs w:val="0"/>
          <w:i w:val="0"/>
          <w:iCs w:val="0"/>
          <w:szCs w:val="22"/>
        </w:rPr>
        <w:t xml:space="preserve"> and L. Greenwood, in </w:t>
      </w:r>
      <w:r w:rsidRPr="00E60BEC">
        <w:rPr>
          <w:b w:val="0"/>
          <w:bCs w:val="0"/>
          <w:iCs w:val="0"/>
          <w:szCs w:val="22"/>
        </w:rPr>
        <w:t xml:space="preserve">Annual Yearbook of the Vienna </w:t>
      </w:r>
      <w:r>
        <w:rPr>
          <w:b w:val="0"/>
          <w:bCs w:val="0"/>
          <w:iCs w:val="0"/>
          <w:szCs w:val="22"/>
        </w:rPr>
        <w:t>Int’l</w:t>
      </w:r>
      <w:r w:rsidRPr="00E60BEC">
        <w:rPr>
          <w:b w:val="0"/>
          <w:bCs w:val="0"/>
          <w:iCs w:val="0"/>
          <w:szCs w:val="22"/>
        </w:rPr>
        <w:t xml:space="preserve"> Arbitration Centre</w:t>
      </w:r>
      <w:r w:rsidRPr="00E60BEC">
        <w:rPr>
          <w:b w:val="0"/>
          <w:bCs w:val="0"/>
          <w:i w:val="0"/>
          <w:iCs w:val="0"/>
          <w:szCs w:val="22"/>
        </w:rPr>
        <w:t xml:space="preserve"> (Feb. 2016)</w:t>
      </w:r>
    </w:p>
    <w:p w14:paraId="71190698" w14:textId="77777777" w:rsidR="00AC7151" w:rsidRPr="00E60BEC" w:rsidRDefault="00AC7151" w:rsidP="00AC7151">
      <w:pPr>
        <w:spacing w:line="276" w:lineRule="auto"/>
        <w:ind w:right="184" w:firstLine="18"/>
        <w:rPr>
          <w:rFonts w:ascii="Times New Roman" w:hAnsi="Times New Roman"/>
        </w:rPr>
      </w:pPr>
    </w:p>
    <w:bookmarkEnd w:id="2"/>
    <w:bookmarkEnd w:id="3"/>
    <w:p w14:paraId="681EDB0B" w14:textId="77777777" w:rsidR="00AC7151" w:rsidRPr="00E60BEC" w:rsidRDefault="00AC7151" w:rsidP="00AC7151">
      <w:pPr>
        <w:pStyle w:val="Heading3"/>
        <w:spacing w:line="276" w:lineRule="auto"/>
        <w:ind w:left="0" w:right="184" w:firstLine="18"/>
        <w:rPr>
          <w:b w:val="0"/>
          <w:bCs w:val="0"/>
          <w:i w:val="0"/>
          <w:iCs w:val="0"/>
          <w:szCs w:val="22"/>
        </w:rPr>
      </w:pPr>
      <w:r w:rsidRPr="00E60BEC">
        <w:rPr>
          <w:b w:val="0"/>
          <w:bCs w:val="0"/>
          <w:i w:val="0"/>
          <w:iCs w:val="0"/>
          <w:szCs w:val="22"/>
        </w:rPr>
        <w:lastRenderedPageBreak/>
        <w:t xml:space="preserve">Selecting Arbitrators for Commercial Oil &amp; Gas Industry Arbitrations, in </w:t>
      </w:r>
      <w:r w:rsidRPr="00E60BEC">
        <w:rPr>
          <w:b w:val="0"/>
          <w:szCs w:val="22"/>
        </w:rPr>
        <w:t xml:space="preserve">The Leading Practitioners’ Guide to </w:t>
      </w:r>
      <w:r>
        <w:rPr>
          <w:b w:val="0"/>
          <w:szCs w:val="22"/>
        </w:rPr>
        <w:t>Intl’</w:t>
      </w:r>
      <w:r w:rsidRPr="00E60BEC">
        <w:rPr>
          <w:b w:val="0"/>
          <w:szCs w:val="22"/>
        </w:rPr>
        <w:t xml:space="preserve"> Oil &amp; Gas Industry Arbitration </w:t>
      </w:r>
      <w:r w:rsidRPr="00E60BEC">
        <w:rPr>
          <w:b w:val="0"/>
          <w:i w:val="0"/>
          <w:szCs w:val="22"/>
        </w:rPr>
        <w:t xml:space="preserve">(J. </w:t>
      </w:r>
      <w:proofErr w:type="spellStart"/>
      <w:r w:rsidRPr="00E60BEC">
        <w:rPr>
          <w:b w:val="0"/>
          <w:i w:val="0"/>
          <w:szCs w:val="22"/>
        </w:rPr>
        <w:t>Gaitis</w:t>
      </w:r>
      <w:proofErr w:type="spellEnd"/>
      <w:r w:rsidRPr="00E60BEC">
        <w:rPr>
          <w:b w:val="0"/>
          <w:i w:val="0"/>
          <w:szCs w:val="22"/>
        </w:rPr>
        <w:t xml:space="preserve"> ed., 2015, Juris Publishing)</w:t>
      </w:r>
    </w:p>
    <w:p w14:paraId="02C62F82" w14:textId="77777777" w:rsidR="00AC7151" w:rsidRPr="00E60BEC" w:rsidRDefault="00AC7151" w:rsidP="00AC7151">
      <w:pPr>
        <w:pStyle w:val="Heading3"/>
        <w:spacing w:line="276" w:lineRule="auto"/>
        <w:ind w:left="0" w:right="184" w:firstLine="18"/>
        <w:rPr>
          <w:b w:val="0"/>
          <w:bCs w:val="0"/>
          <w:i w:val="0"/>
          <w:iCs w:val="0"/>
          <w:szCs w:val="22"/>
        </w:rPr>
      </w:pPr>
    </w:p>
    <w:p w14:paraId="08194108" w14:textId="77777777" w:rsidR="00AC7151" w:rsidRPr="00E60BEC" w:rsidRDefault="00AC7151" w:rsidP="00AC7151">
      <w:pPr>
        <w:pStyle w:val="Heading3"/>
        <w:spacing w:line="276" w:lineRule="auto"/>
        <w:ind w:left="0" w:right="184" w:firstLine="18"/>
        <w:rPr>
          <w:b w:val="0"/>
          <w:bCs w:val="0"/>
          <w:i w:val="0"/>
          <w:iCs w:val="0"/>
          <w:szCs w:val="22"/>
        </w:rPr>
      </w:pPr>
      <w:r w:rsidRPr="00E60BEC">
        <w:rPr>
          <w:b w:val="0"/>
          <w:bCs w:val="0"/>
          <w:i w:val="0"/>
          <w:iCs w:val="0"/>
          <w:szCs w:val="22"/>
        </w:rPr>
        <w:t xml:space="preserve">Finishing Before You Start: International Mediation, </w:t>
      </w:r>
      <w:r>
        <w:rPr>
          <w:b w:val="0"/>
          <w:bCs w:val="0"/>
          <w:i w:val="0"/>
          <w:iCs w:val="0"/>
          <w:szCs w:val="22"/>
        </w:rPr>
        <w:t>with</w:t>
      </w:r>
      <w:r w:rsidRPr="00E60BEC">
        <w:rPr>
          <w:b w:val="0"/>
          <w:bCs w:val="0"/>
          <w:i w:val="0"/>
          <w:iCs w:val="0"/>
          <w:szCs w:val="22"/>
        </w:rPr>
        <w:t xml:space="preserve"> E. Villarreal, in </w:t>
      </w:r>
      <w:r>
        <w:rPr>
          <w:b w:val="0"/>
          <w:bCs w:val="0"/>
          <w:iCs w:val="0"/>
          <w:szCs w:val="22"/>
        </w:rPr>
        <w:t>Int’</w:t>
      </w:r>
      <w:r w:rsidRPr="00E60BEC">
        <w:rPr>
          <w:b w:val="0"/>
          <w:bCs w:val="0"/>
          <w:iCs w:val="0"/>
          <w:szCs w:val="22"/>
        </w:rPr>
        <w:t xml:space="preserve"> Litigation Strategies and Practice</w:t>
      </w:r>
      <w:r w:rsidRPr="00E60BEC">
        <w:rPr>
          <w:b w:val="0"/>
          <w:bCs w:val="0"/>
          <w:i w:val="0"/>
          <w:iCs w:val="0"/>
          <w:szCs w:val="22"/>
        </w:rPr>
        <w:t xml:space="preserve"> (B. </w:t>
      </w:r>
      <w:proofErr w:type="spellStart"/>
      <w:r w:rsidRPr="00E60BEC">
        <w:rPr>
          <w:b w:val="0"/>
          <w:bCs w:val="0"/>
          <w:i w:val="0"/>
          <w:iCs w:val="0"/>
          <w:szCs w:val="22"/>
        </w:rPr>
        <w:t>Legum</w:t>
      </w:r>
      <w:proofErr w:type="spellEnd"/>
      <w:r w:rsidRPr="00E60BEC">
        <w:rPr>
          <w:b w:val="0"/>
          <w:bCs w:val="0"/>
          <w:i w:val="0"/>
          <w:iCs w:val="0"/>
          <w:szCs w:val="22"/>
        </w:rPr>
        <w:t>, ed., 2d edition, 2014 ABA)</w:t>
      </w:r>
    </w:p>
    <w:p w14:paraId="4BE0893A" w14:textId="77777777" w:rsidR="00AC7151" w:rsidRPr="00E60BEC" w:rsidRDefault="00AC7151" w:rsidP="00AC7151">
      <w:pPr>
        <w:pStyle w:val="Heading3"/>
        <w:spacing w:line="276" w:lineRule="auto"/>
        <w:ind w:left="0" w:right="184" w:firstLine="18"/>
        <w:rPr>
          <w:b w:val="0"/>
          <w:bCs w:val="0"/>
          <w:i w:val="0"/>
          <w:iCs w:val="0"/>
          <w:szCs w:val="22"/>
        </w:rPr>
      </w:pPr>
    </w:p>
    <w:p w14:paraId="7FFD652D" w14:textId="77777777" w:rsidR="00AC7151" w:rsidRPr="00E60BEC" w:rsidRDefault="00AC7151" w:rsidP="00AC7151">
      <w:pPr>
        <w:pStyle w:val="Heading3"/>
        <w:spacing w:line="276" w:lineRule="auto"/>
        <w:ind w:left="0" w:right="184" w:firstLine="18"/>
        <w:rPr>
          <w:b w:val="0"/>
          <w:bCs w:val="0"/>
          <w:i w:val="0"/>
          <w:iCs w:val="0"/>
          <w:szCs w:val="22"/>
        </w:rPr>
      </w:pPr>
      <w:r w:rsidRPr="00E60BEC">
        <w:rPr>
          <w:b w:val="0"/>
          <w:bCs w:val="0"/>
          <w:i w:val="0"/>
          <w:iCs w:val="0"/>
          <w:szCs w:val="22"/>
        </w:rPr>
        <w:t xml:space="preserve">Transparency in International Arbitration:  What Are Arbitrators and Institutions Afraid </w:t>
      </w:r>
      <w:proofErr w:type="gramStart"/>
      <w:r w:rsidRPr="00E60BEC">
        <w:rPr>
          <w:b w:val="0"/>
          <w:bCs w:val="0"/>
          <w:i w:val="0"/>
          <w:iCs w:val="0"/>
          <w:szCs w:val="22"/>
        </w:rPr>
        <w:t>Of?,</w:t>
      </w:r>
      <w:proofErr w:type="gramEnd"/>
      <w:r w:rsidRPr="00E60BEC">
        <w:rPr>
          <w:b w:val="0"/>
          <w:bCs w:val="0"/>
          <w:i w:val="0"/>
          <w:iCs w:val="0"/>
          <w:szCs w:val="22"/>
        </w:rPr>
        <w:t xml:space="preserve"> with R. Schroeder, in </w:t>
      </w:r>
      <w:r w:rsidRPr="00E60BEC">
        <w:rPr>
          <w:b w:val="0"/>
          <w:bCs w:val="0"/>
          <w:iCs w:val="0"/>
          <w:szCs w:val="22"/>
        </w:rPr>
        <w:t>Contemporary Issues in Int’l Arbitration and Mediation:  The Fordham Papers 2010</w:t>
      </w:r>
      <w:r w:rsidRPr="00E60BEC">
        <w:rPr>
          <w:b w:val="0"/>
          <w:bCs w:val="0"/>
          <w:i w:val="0"/>
          <w:iCs w:val="0"/>
          <w:szCs w:val="22"/>
        </w:rPr>
        <w:t xml:space="preserve"> (2011), reprinted in </w:t>
      </w:r>
      <w:r w:rsidRPr="00E60BEC">
        <w:rPr>
          <w:b w:val="0"/>
          <w:bCs w:val="0"/>
          <w:iCs w:val="0"/>
          <w:szCs w:val="22"/>
        </w:rPr>
        <w:t xml:space="preserve">Rise of Transparency in </w:t>
      </w:r>
      <w:r>
        <w:rPr>
          <w:b w:val="0"/>
          <w:bCs w:val="0"/>
          <w:iCs w:val="0"/>
          <w:szCs w:val="22"/>
        </w:rPr>
        <w:t>Int’l</w:t>
      </w:r>
      <w:r w:rsidRPr="00E60BEC">
        <w:rPr>
          <w:b w:val="0"/>
          <w:bCs w:val="0"/>
          <w:iCs w:val="0"/>
          <w:szCs w:val="22"/>
        </w:rPr>
        <w:t xml:space="preserve"> Arbitration,</w:t>
      </w:r>
      <w:r w:rsidRPr="00E60BEC">
        <w:rPr>
          <w:b w:val="0"/>
          <w:bCs w:val="0"/>
          <w:i w:val="0"/>
          <w:iCs w:val="0"/>
          <w:szCs w:val="22"/>
        </w:rPr>
        <w:t xml:space="preserve"> Chamber of Arbitration of Milan (Juris</w:t>
      </w:r>
      <w:bookmarkStart w:id="4" w:name="OLE_LINK73"/>
      <w:bookmarkStart w:id="5" w:name="OLE_LINK74"/>
      <w:r w:rsidRPr="00E60BEC">
        <w:rPr>
          <w:b w:val="0"/>
          <w:bCs w:val="0"/>
          <w:i w:val="0"/>
          <w:iCs w:val="0"/>
          <w:szCs w:val="22"/>
        </w:rPr>
        <w:t xml:space="preserve"> 2013</w:t>
      </w:r>
      <w:bookmarkEnd w:id="4"/>
      <w:bookmarkEnd w:id="5"/>
      <w:r w:rsidRPr="00E60BEC">
        <w:rPr>
          <w:b w:val="0"/>
          <w:bCs w:val="0"/>
          <w:i w:val="0"/>
          <w:iCs w:val="0"/>
          <w:szCs w:val="22"/>
        </w:rPr>
        <w:t>)</w:t>
      </w:r>
    </w:p>
    <w:p w14:paraId="371F6E94" w14:textId="77777777" w:rsidR="00AC7151" w:rsidRPr="00E60BEC" w:rsidRDefault="00AC7151" w:rsidP="00AC7151">
      <w:pPr>
        <w:spacing w:line="276" w:lineRule="auto"/>
        <w:ind w:right="184" w:firstLine="18"/>
        <w:rPr>
          <w:rFonts w:ascii="Times New Roman" w:hAnsi="Times New Roman"/>
        </w:rPr>
      </w:pPr>
    </w:p>
    <w:p w14:paraId="4BE1E7BA" w14:textId="77777777" w:rsidR="00AC7151" w:rsidRPr="00E60BEC" w:rsidRDefault="00AC7151" w:rsidP="00AC7151">
      <w:pPr>
        <w:pStyle w:val="Heading3"/>
        <w:keepNext w:val="0"/>
        <w:spacing w:line="276" w:lineRule="auto"/>
        <w:ind w:left="0" w:right="184" w:firstLine="18"/>
        <w:rPr>
          <w:b w:val="0"/>
          <w:bCs w:val="0"/>
          <w:i w:val="0"/>
          <w:iCs w:val="0"/>
          <w:szCs w:val="22"/>
        </w:rPr>
      </w:pPr>
      <w:r>
        <w:rPr>
          <w:b w:val="0"/>
          <w:bCs w:val="0"/>
          <w:i w:val="0"/>
          <w:iCs w:val="0"/>
          <w:szCs w:val="22"/>
        </w:rPr>
        <w:t>Chapters on Chamber of Milan Arbitration rules:</w:t>
      </w:r>
      <w:r w:rsidRPr="00E60BEC">
        <w:rPr>
          <w:b w:val="0"/>
          <w:bCs w:val="0"/>
          <w:i w:val="0"/>
          <w:iCs w:val="0"/>
          <w:szCs w:val="22"/>
        </w:rPr>
        <w:t xml:space="preserve"> (1) The Model Clause, (2) The Request for Arbitration, (3) The Statement of Defense, in </w:t>
      </w:r>
      <w:r w:rsidRPr="00E60BEC">
        <w:rPr>
          <w:b w:val="0"/>
          <w:bCs w:val="0"/>
          <w:iCs w:val="0"/>
          <w:szCs w:val="22"/>
        </w:rPr>
        <w:t>The Chamber of Arbitration of Milan Rules: A Commentary</w:t>
      </w:r>
      <w:r w:rsidRPr="00E60BEC">
        <w:rPr>
          <w:b w:val="0"/>
          <w:bCs w:val="0"/>
          <w:i w:val="0"/>
          <w:iCs w:val="0"/>
          <w:szCs w:val="22"/>
        </w:rPr>
        <w:t xml:space="preserve"> (R. </w:t>
      </w:r>
      <w:proofErr w:type="spellStart"/>
      <w:r w:rsidRPr="00E60BEC">
        <w:rPr>
          <w:b w:val="0"/>
          <w:bCs w:val="0"/>
          <w:i w:val="0"/>
          <w:iCs w:val="0"/>
          <w:szCs w:val="22"/>
        </w:rPr>
        <w:t>Luzzatto</w:t>
      </w:r>
      <w:proofErr w:type="spellEnd"/>
      <w:r w:rsidRPr="00E60BEC">
        <w:rPr>
          <w:b w:val="0"/>
          <w:bCs w:val="0"/>
          <w:i w:val="0"/>
          <w:iCs w:val="0"/>
          <w:szCs w:val="22"/>
        </w:rPr>
        <w:t xml:space="preserve"> &amp; U. </w:t>
      </w:r>
      <w:proofErr w:type="spellStart"/>
      <w:r w:rsidRPr="00E60BEC">
        <w:rPr>
          <w:b w:val="0"/>
          <w:bCs w:val="0"/>
          <w:i w:val="0"/>
          <w:iCs w:val="0"/>
          <w:szCs w:val="22"/>
        </w:rPr>
        <w:t>Draetta</w:t>
      </w:r>
      <w:proofErr w:type="spellEnd"/>
      <w:r w:rsidRPr="00E60BEC">
        <w:rPr>
          <w:b w:val="0"/>
          <w:bCs w:val="0"/>
          <w:i w:val="0"/>
          <w:iCs w:val="0"/>
          <w:szCs w:val="22"/>
        </w:rPr>
        <w:t>, eds, 2012, Juris Publishing)</w:t>
      </w:r>
    </w:p>
    <w:p w14:paraId="34839ABF" w14:textId="77777777" w:rsidR="00AC7151" w:rsidRDefault="00AC7151" w:rsidP="00AC7151">
      <w:pPr>
        <w:pStyle w:val="Heading3"/>
        <w:keepNext w:val="0"/>
        <w:spacing w:line="276" w:lineRule="auto"/>
        <w:ind w:left="0" w:right="187" w:firstLine="18"/>
        <w:rPr>
          <w:b w:val="0"/>
          <w:bCs w:val="0"/>
          <w:i w:val="0"/>
          <w:iCs w:val="0"/>
          <w:szCs w:val="22"/>
        </w:rPr>
      </w:pPr>
    </w:p>
    <w:p w14:paraId="37D45280" w14:textId="77777777" w:rsidR="00AC7151" w:rsidRDefault="00AC7151" w:rsidP="00AC7151">
      <w:pPr>
        <w:pStyle w:val="Heading3"/>
        <w:keepNext w:val="0"/>
        <w:spacing w:line="276" w:lineRule="auto"/>
        <w:ind w:left="0" w:right="187" w:firstLine="18"/>
        <w:rPr>
          <w:b w:val="0"/>
          <w:bCs w:val="0"/>
          <w:i w:val="0"/>
          <w:iCs w:val="0"/>
          <w:szCs w:val="22"/>
        </w:rPr>
      </w:pPr>
      <w:r w:rsidRPr="00E60BEC">
        <w:rPr>
          <w:b w:val="0"/>
          <w:bCs w:val="0"/>
          <w:i w:val="0"/>
          <w:iCs w:val="0"/>
          <w:szCs w:val="22"/>
        </w:rPr>
        <w:t xml:space="preserve">Common and Civil Law Approaches to Procedure, with H. Alvarez, in </w:t>
      </w:r>
      <w:r>
        <w:rPr>
          <w:b w:val="0"/>
          <w:bCs w:val="0"/>
          <w:iCs w:val="0"/>
          <w:szCs w:val="22"/>
        </w:rPr>
        <w:t>Int’l</w:t>
      </w:r>
      <w:r w:rsidRPr="00E60BEC">
        <w:rPr>
          <w:b w:val="0"/>
          <w:bCs w:val="0"/>
          <w:iCs w:val="0"/>
          <w:szCs w:val="22"/>
        </w:rPr>
        <w:t xml:space="preserve"> Commercial Arbitration Practice:  21</w:t>
      </w:r>
      <w:r w:rsidRPr="00E60BEC">
        <w:rPr>
          <w:b w:val="0"/>
          <w:bCs w:val="0"/>
          <w:iCs w:val="0"/>
          <w:szCs w:val="22"/>
          <w:vertAlign w:val="superscript"/>
        </w:rPr>
        <w:t>st</w:t>
      </w:r>
      <w:r w:rsidRPr="00E60BEC">
        <w:rPr>
          <w:b w:val="0"/>
          <w:bCs w:val="0"/>
          <w:iCs w:val="0"/>
          <w:szCs w:val="22"/>
        </w:rPr>
        <w:t xml:space="preserve"> Century Perspectives</w:t>
      </w:r>
      <w:r w:rsidRPr="00E60BEC">
        <w:rPr>
          <w:b w:val="0"/>
          <w:bCs w:val="0"/>
          <w:i w:val="0"/>
          <w:iCs w:val="0"/>
          <w:szCs w:val="22"/>
        </w:rPr>
        <w:t xml:space="preserve"> (H. </w:t>
      </w:r>
      <w:proofErr w:type="spellStart"/>
      <w:r w:rsidRPr="00E60BEC">
        <w:rPr>
          <w:b w:val="0"/>
          <w:bCs w:val="0"/>
          <w:i w:val="0"/>
          <w:iCs w:val="0"/>
          <w:szCs w:val="22"/>
        </w:rPr>
        <w:t>Grigera</w:t>
      </w:r>
      <w:proofErr w:type="spellEnd"/>
      <w:r w:rsidRPr="00E60BEC">
        <w:rPr>
          <w:b w:val="0"/>
          <w:bCs w:val="0"/>
          <w:i w:val="0"/>
          <w:iCs w:val="0"/>
          <w:szCs w:val="22"/>
        </w:rPr>
        <w:t xml:space="preserve"> </w:t>
      </w:r>
      <w:proofErr w:type="spellStart"/>
      <w:r w:rsidRPr="00E60BEC">
        <w:rPr>
          <w:b w:val="0"/>
          <w:bCs w:val="0"/>
          <w:i w:val="0"/>
          <w:iCs w:val="0"/>
          <w:szCs w:val="22"/>
        </w:rPr>
        <w:t>Naon</w:t>
      </w:r>
      <w:proofErr w:type="spellEnd"/>
      <w:r w:rsidRPr="00E60BEC">
        <w:rPr>
          <w:b w:val="0"/>
          <w:bCs w:val="0"/>
          <w:i w:val="0"/>
          <w:iCs w:val="0"/>
          <w:szCs w:val="22"/>
        </w:rPr>
        <w:t xml:space="preserve"> &amp; P. Mason, eds, 2011, LexisNexis)</w:t>
      </w:r>
    </w:p>
    <w:p w14:paraId="676DCC6B" w14:textId="77777777" w:rsidR="00AC7151" w:rsidRDefault="00AC7151" w:rsidP="00AC7151">
      <w:pPr>
        <w:pStyle w:val="Heading3"/>
        <w:keepNext w:val="0"/>
        <w:spacing w:line="276" w:lineRule="auto"/>
        <w:ind w:left="0" w:right="187" w:firstLine="18"/>
        <w:rPr>
          <w:b w:val="0"/>
          <w:bCs w:val="0"/>
          <w:i w:val="0"/>
          <w:iCs w:val="0"/>
          <w:szCs w:val="22"/>
        </w:rPr>
      </w:pPr>
    </w:p>
    <w:p w14:paraId="7A480F7E" w14:textId="77777777" w:rsidR="00AC7151" w:rsidRDefault="00AC7151" w:rsidP="00AC7151">
      <w:pPr>
        <w:pStyle w:val="Heading3"/>
        <w:keepNext w:val="0"/>
        <w:spacing w:line="276" w:lineRule="auto"/>
        <w:ind w:left="0" w:right="187" w:firstLine="18"/>
        <w:rPr>
          <w:b w:val="0"/>
          <w:bCs w:val="0"/>
          <w:i w:val="0"/>
          <w:iCs w:val="0"/>
          <w:szCs w:val="22"/>
        </w:rPr>
      </w:pPr>
      <w:r w:rsidRPr="00E60BEC">
        <w:rPr>
          <w:b w:val="0"/>
          <w:bCs w:val="0"/>
          <w:i w:val="0"/>
          <w:iCs w:val="0"/>
          <w:szCs w:val="22"/>
        </w:rPr>
        <w:t>Faster, Cheaper:  Global Initiatives to Promote Efficiency in International Arbitration, 76 Arbitration 568–570 (2010)</w:t>
      </w:r>
    </w:p>
    <w:p w14:paraId="398740D2" w14:textId="77777777" w:rsidR="00AC7151" w:rsidRDefault="00AC7151" w:rsidP="00AC7151">
      <w:pPr>
        <w:pStyle w:val="Heading3"/>
        <w:keepNext w:val="0"/>
        <w:spacing w:line="276" w:lineRule="auto"/>
        <w:ind w:left="0" w:right="187" w:firstLine="18"/>
        <w:rPr>
          <w:b w:val="0"/>
          <w:bCs w:val="0"/>
          <w:i w:val="0"/>
          <w:iCs w:val="0"/>
          <w:szCs w:val="22"/>
        </w:rPr>
      </w:pPr>
    </w:p>
    <w:p w14:paraId="14CE8F6F" w14:textId="77777777" w:rsidR="00AC7151" w:rsidRPr="00E60BEC" w:rsidRDefault="00AC7151" w:rsidP="00AC7151">
      <w:pPr>
        <w:pStyle w:val="Heading3"/>
        <w:keepNext w:val="0"/>
        <w:spacing w:line="276" w:lineRule="auto"/>
        <w:ind w:left="0" w:right="187" w:firstLine="18"/>
        <w:rPr>
          <w:b w:val="0"/>
          <w:bCs w:val="0"/>
          <w:i w:val="0"/>
          <w:iCs w:val="0"/>
          <w:szCs w:val="22"/>
        </w:rPr>
      </w:pPr>
      <w:r w:rsidRPr="00E60BEC">
        <w:rPr>
          <w:b w:val="0"/>
          <w:bCs w:val="0"/>
          <w:i w:val="0"/>
          <w:iCs w:val="0"/>
          <w:szCs w:val="22"/>
        </w:rPr>
        <w:t>Ignoring the Elephant in the Room:  International Arbitration: Corporate Attitudes and Practices 2008, 2 World Arbitration &amp; Mediation Review 111 (2009)</w:t>
      </w:r>
    </w:p>
    <w:p w14:paraId="53615251" w14:textId="77777777" w:rsidR="00AC7151" w:rsidRPr="00E60BEC" w:rsidRDefault="00AC7151" w:rsidP="00AC7151">
      <w:pPr>
        <w:pStyle w:val="Heading3"/>
        <w:spacing w:line="276" w:lineRule="auto"/>
        <w:ind w:left="0" w:right="184" w:firstLine="18"/>
        <w:rPr>
          <w:b w:val="0"/>
          <w:bCs w:val="0"/>
          <w:i w:val="0"/>
          <w:iCs w:val="0"/>
          <w:szCs w:val="22"/>
        </w:rPr>
      </w:pPr>
    </w:p>
    <w:p w14:paraId="579FC1B8" w14:textId="77777777" w:rsidR="00AC7151" w:rsidRPr="00E60BEC" w:rsidRDefault="00AC7151" w:rsidP="00AC7151">
      <w:pPr>
        <w:pStyle w:val="Heading3"/>
        <w:spacing w:line="276" w:lineRule="auto"/>
        <w:ind w:left="0" w:right="184" w:firstLine="18"/>
        <w:rPr>
          <w:b w:val="0"/>
          <w:bCs w:val="0"/>
          <w:i w:val="0"/>
          <w:iCs w:val="0"/>
          <w:szCs w:val="22"/>
        </w:rPr>
      </w:pPr>
      <w:r w:rsidRPr="00E60BEC">
        <w:rPr>
          <w:b w:val="0"/>
          <w:bCs w:val="0"/>
          <w:i w:val="0"/>
          <w:iCs w:val="0"/>
          <w:szCs w:val="22"/>
        </w:rPr>
        <w:t xml:space="preserve">The View from an International Arbitration Customer:  </w:t>
      </w:r>
      <w:r>
        <w:rPr>
          <w:b w:val="0"/>
          <w:bCs w:val="0"/>
          <w:i w:val="0"/>
          <w:iCs w:val="0"/>
          <w:szCs w:val="22"/>
        </w:rPr>
        <w:t>In</w:t>
      </w:r>
      <w:r w:rsidRPr="00E60BEC">
        <w:rPr>
          <w:b w:val="0"/>
          <w:bCs w:val="0"/>
          <w:i w:val="0"/>
          <w:iCs w:val="0"/>
          <w:szCs w:val="22"/>
        </w:rPr>
        <w:t xml:space="preserve"> Dire Need of Early Resolution, with R. Schroeder, 74 Arbitration 3-11 (2008)</w:t>
      </w:r>
    </w:p>
    <w:p w14:paraId="26D796F2" w14:textId="77777777" w:rsidR="00AC7151" w:rsidRPr="00E60BEC" w:rsidRDefault="00AC7151" w:rsidP="00AC7151">
      <w:pPr>
        <w:pStyle w:val="Heading3"/>
        <w:spacing w:line="276" w:lineRule="auto"/>
        <w:ind w:left="0" w:right="184" w:firstLine="18"/>
        <w:rPr>
          <w:b w:val="0"/>
          <w:bCs w:val="0"/>
          <w:i w:val="0"/>
          <w:iCs w:val="0"/>
          <w:szCs w:val="22"/>
        </w:rPr>
      </w:pPr>
    </w:p>
    <w:p w14:paraId="37C6995B" w14:textId="77777777" w:rsidR="00AC7151" w:rsidRPr="00E60BEC" w:rsidRDefault="00AC7151" w:rsidP="00AC7151">
      <w:pPr>
        <w:pStyle w:val="Heading3"/>
        <w:spacing w:line="276" w:lineRule="auto"/>
        <w:ind w:left="0" w:right="184" w:firstLine="18"/>
        <w:rPr>
          <w:b w:val="0"/>
          <w:bCs w:val="0"/>
          <w:i w:val="0"/>
          <w:iCs w:val="0"/>
          <w:szCs w:val="22"/>
        </w:rPr>
      </w:pPr>
      <w:r w:rsidRPr="00E60BEC">
        <w:rPr>
          <w:b w:val="0"/>
          <w:bCs w:val="0"/>
          <w:i w:val="0"/>
          <w:iCs w:val="0"/>
          <w:szCs w:val="22"/>
        </w:rPr>
        <w:t>Grading the Arbitrator, 73 Arbitration 224-27 (2007)</w:t>
      </w:r>
    </w:p>
    <w:p w14:paraId="58F610EC" w14:textId="77777777" w:rsidR="00AC7151" w:rsidRPr="00E60BEC" w:rsidRDefault="00AC7151" w:rsidP="00AC7151">
      <w:pPr>
        <w:tabs>
          <w:tab w:val="left" w:pos="1890"/>
        </w:tabs>
        <w:ind w:right="184" w:firstLine="18"/>
        <w:rPr>
          <w:rFonts w:ascii="Times New Roman" w:hAnsi="Times New Roman"/>
          <w:sz w:val="22"/>
          <w:szCs w:val="22"/>
        </w:rPr>
      </w:pPr>
    </w:p>
    <w:p w14:paraId="72F417E8" w14:textId="77777777" w:rsidR="00AC7151" w:rsidRPr="00E60BEC" w:rsidRDefault="00AC7151" w:rsidP="00AC7151">
      <w:pPr>
        <w:tabs>
          <w:tab w:val="left" w:pos="1890"/>
        </w:tabs>
        <w:spacing w:line="276" w:lineRule="auto"/>
        <w:ind w:right="184" w:firstLine="1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How to Define </w:t>
      </w:r>
      <w:r w:rsidRPr="00E60BEC">
        <w:rPr>
          <w:rFonts w:ascii="Times New Roman" w:hAnsi="Times New Roman"/>
          <w:sz w:val="22"/>
          <w:szCs w:val="22"/>
        </w:rPr>
        <w:t xml:space="preserve">Winning:  Rights, Lawyers, and Interests in Int’l Disputes, with R. </w:t>
      </w:r>
      <w:proofErr w:type="spellStart"/>
      <w:r w:rsidRPr="00E60BEC">
        <w:rPr>
          <w:rFonts w:ascii="Times New Roman" w:hAnsi="Times New Roman"/>
          <w:sz w:val="22"/>
          <w:szCs w:val="22"/>
        </w:rPr>
        <w:t>Calabresi</w:t>
      </w:r>
      <w:proofErr w:type="spellEnd"/>
      <w:r w:rsidRPr="00E60BEC">
        <w:rPr>
          <w:rFonts w:ascii="Times New Roman" w:hAnsi="Times New Roman"/>
          <w:sz w:val="22"/>
          <w:szCs w:val="22"/>
        </w:rPr>
        <w:t xml:space="preserve"> (Florence Chamber of Commerce; reprinted in English in Transnational Dispute Management, 2006)</w:t>
      </w:r>
    </w:p>
    <w:p w14:paraId="194607E2" w14:textId="77777777" w:rsidR="00AC7151" w:rsidRPr="00E60BEC" w:rsidRDefault="00AC7151" w:rsidP="00AC7151">
      <w:pPr>
        <w:tabs>
          <w:tab w:val="left" w:pos="1843"/>
        </w:tabs>
        <w:spacing w:line="276" w:lineRule="auto"/>
        <w:ind w:right="184" w:firstLine="18"/>
        <w:rPr>
          <w:rFonts w:ascii="Times New Roman" w:hAnsi="Times New Roman"/>
          <w:sz w:val="22"/>
          <w:szCs w:val="22"/>
        </w:rPr>
      </w:pPr>
    </w:p>
    <w:p w14:paraId="2EA93275" w14:textId="77777777" w:rsidR="00AC7151" w:rsidRPr="00E60BEC" w:rsidRDefault="00AC7151" w:rsidP="00AC7151">
      <w:pPr>
        <w:pStyle w:val="BodyTextIndent2"/>
        <w:spacing w:line="276" w:lineRule="auto"/>
        <w:ind w:left="0" w:right="184" w:firstLine="18"/>
        <w:rPr>
          <w:szCs w:val="22"/>
        </w:rPr>
      </w:pPr>
      <w:r w:rsidRPr="00E60BEC">
        <w:rPr>
          <w:szCs w:val="22"/>
        </w:rPr>
        <w:t xml:space="preserve">Joinder:  Current Practice in </w:t>
      </w:r>
      <w:r>
        <w:rPr>
          <w:szCs w:val="22"/>
        </w:rPr>
        <w:t>Int’l</w:t>
      </w:r>
      <w:r w:rsidRPr="00E60BEC">
        <w:rPr>
          <w:szCs w:val="22"/>
        </w:rPr>
        <w:t xml:space="preserve"> Arbitration, with S. </w:t>
      </w:r>
      <w:proofErr w:type="spellStart"/>
      <w:r w:rsidRPr="00E60BEC">
        <w:rPr>
          <w:szCs w:val="22"/>
        </w:rPr>
        <w:t>Moollan</w:t>
      </w:r>
      <w:proofErr w:type="spellEnd"/>
      <w:r w:rsidRPr="00E60BEC">
        <w:rPr>
          <w:szCs w:val="22"/>
        </w:rPr>
        <w:t>, Transnational Dispute Management (June 2005)</w:t>
      </w:r>
    </w:p>
    <w:p w14:paraId="2C0185AD" w14:textId="77777777" w:rsidR="00AC7151" w:rsidRPr="00E60BEC" w:rsidRDefault="00AC7151" w:rsidP="00AC7151">
      <w:pPr>
        <w:tabs>
          <w:tab w:val="left" w:pos="1843"/>
        </w:tabs>
        <w:spacing w:line="276" w:lineRule="auto"/>
        <w:ind w:right="184" w:firstLine="18"/>
        <w:rPr>
          <w:rFonts w:ascii="Times New Roman" w:hAnsi="Times New Roman"/>
          <w:sz w:val="22"/>
          <w:szCs w:val="22"/>
        </w:rPr>
      </w:pPr>
    </w:p>
    <w:p w14:paraId="51720926" w14:textId="77777777" w:rsidR="00AC7151" w:rsidRPr="00E60BEC" w:rsidRDefault="00AC7151" w:rsidP="00AC7151">
      <w:pPr>
        <w:pStyle w:val="BodyTextIndent2"/>
        <w:spacing w:line="276" w:lineRule="auto"/>
        <w:ind w:left="0" w:right="184" w:firstLine="18"/>
        <w:rPr>
          <w:szCs w:val="22"/>
        </w:rPr>
      </w:pPr>
      <w:r w:rsidRPr="00E60BEC">
        <w:rPr>
          <w:szCs w:val="22"/>
        </w:rPr>
        <w:t>Selective Perception and Bad Faith Allegations in Commercial Dispute Negotiations, Alternatives (October 2004)</w:t>
      </w:r>
    </w:p>
    <w:p w14:paraId="1ED5E5B3" w14:textId="77777777" w:rsidR="00AC7151" w:rsidRPr="00E60BEC" w:rsidRDefault="00AC7151" w:rsidP="00AC7151">
      <w:pPr>
        <w:tabs>
          <w:tab w:val="left" w:pos="1843"/>
        </w:tabs>
        <w:spacing w:line="276" w:lineRule="auto"/>
        <w:ind w:right="184" w:firstLine="18"/>
        <w:rPr>
          <w:rFonts w:ascii="Times New Roman" w:hAnsi="Times New Roman"/>
          <w:sz w:val="22"/>
          <w:szCs w:val="22"/>
        </w:rPr>
      </w:pPr>
    </w:p>
    <w:p w14:paraId="0ED9D747" w14:textId="77777777" w:rsidR="00AC7151" w:rsidRDefault="00AC7151" w:rsidP="00AC7151">
      <w:pPr>
        <w:tabs>
          <w:tab w:val="left" w:pos="1843"/>
        </w:tabs>
        <w:spacing w:line="276" w:lineRule="auto"/>
        <w:ind w:right="184" w:firstLine="18"/>
        <w:rPr>
          <w:rFonts w:ascii="Times New Roman" w:hAnsi="Times New Roman"/>
          <w:sz w:val="22"/>
          <w:szCs w:val="22"/>
          <w:lang w:val="it-IT"/>
        </w:rPr>
      </w:pPr>
      <w:r w:rsidRPr="00E60BEC">
        <w:rPr>
          <w:rFonts w:ascii="Times New Roman" w:hAnsi="Times New Roman"/>
          <w:sz w:val="22"/>
          <w:szCs w:val="22"/>
          <w:lang w:val="it-IT"/>
        </w:rPr>
        <w:t>Il Successo del programma EDR a GE (</w:t>
      </w:r>
      <w:proofErr w:type="spellStart"/>
      <w:r w:rsidRPr="00E60BEC">
        <w:rPr>
          <w:rFonts w:ascii="Times New Roman" w:hAnsi="Times New Roman"/>
          <w:sz w:val="22"/>
          <w:szCs w:val="22"/>
          <w:lang w:val="it-IT"/>
        </w:rPr>
        <w:t>GE’s</w:t>
      </w:r>
      <w:proofErr w:type="spellEnd"/>
      <w:r w:rsidRPr="00E60BEC"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 w:rsidRPr="00E60BEC">
        <w:rPr>
          <w:rFonts w:ascii="Times New Roman" w:hAnsi="Times New Roman"/>
          <w:sz w:val="22"/>
          <w:szCs w:val="22"/>
          <w:lang w:val="it-IT"/>
        </w:rPr>
        <w:t>Early</w:t>
      </w:r>
      <w:proofErr w:type="spellEnd"/>
      <w:r w:rsidRPr="00E60BEC">
        <w:rPr>
          <w:rFonts w:ascii="Times New Roman" w:hAnsi="Times New Roman"/>
          <w:sz w:val="22"/>
          <w:szCs w:val="22"/>
          <w:lang w:val="it-IT"/>
        </w:rPr>
        <w:t xml:space="preserve"> Dispute </w:t>
      </w:r>
      <w:proofErr w:type="spellStart"/>
      <w:r w:rsidRPr="00E60BEC">
        <w:rPr>
          <w:rFonts w:ascii="Times New Roman" w:hAnsi="Times New Roman"/>
          <w:sz w:val="22"/>
          <w:szCs w:val="22"/>
          <w:lang w:val="it-IT"/>
        </w:rPr>
        <w:t>Resolution</w:t>
      </w:r>
      <w:proofErr w:type="spellEnd"/>
      <w:r w:rsidRPr="00E60BEC">
        <w:rPr>
          <w:rFonts w:ascii="Times New Roman" w:hAnsi="Times New Roman"/>
          <w:sz w:val="22"/>
          <w:szCs w:val="22"/>
          <w:lang w:val="it-IT"/>
        </w:rPr>
        <w:t xml:space="preserve"> Program), </w:t>
      </w:r>
      <w:r w:rsidRPr="00E60BEC">
        <w:rPr>
          <w:rFonts w:ascii="Times New Roman" w:hAnsi="Times New Roman"/>
          <w:i/>
          <w:sz w:val="22"/>
          <w:szCs w:val="22"/>
          <w:lang w:val="it-IT"/>
        </w:rPr>
        <w:t>Risoluzione Alternativa delle Controversie Commerciali</w:t>
      </w:r>
      <w:r w:rsidRPr="00E60BEC">
        <w:rPr>
          <w:rFonts w:ascii="Times New Roman" w:hAnsi="Times New Roman"/>
          <w:sz w:val="22"/>
          <w:szCs w:val="22"/>
          <w:lang w:val="it-IT"/>
        </w:rPr>
        <w:t xml:space="preserve"> (Il Sole 24 Ore</w:t>
      </w:r>
      <w:r>
        <w:rPr>
          <w:rFonts w:ascii="Times New Roman" w:hAnsi="Times New Roman"/>
          <w:sz w:val="22"/>
          <w:szCs w:val="22"/>
          <w:lang w:val="it-IT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  <w:lang w:val="it-IT"/>
        </w:rPr>
        <w:t>newspaper</w:t>
      </w:r>
      <w:proofErr w:type="spellEnd"/>
      <w:r>
        <w:rPr>
          <w:rFonts w:ascii="Times New Roman" w:hAnsi="Times New Roman"/>
          <w:sz w:val="22"/>
          <w:szCs w:val="22"/>
          <w:lang w:val="it-IT"/>
        </w:rPr>
        <w:t>,</w:t>
      </w:r>
      <w:r w:rsidRPr="00E60BEC">
        <w:rPr>
          <w:rFonts w:ascii="Times New Roman" w:hAnsi="Times New Roman"/>
          <w:sz w:val="22"/>
          <w:szCs w:val="22"/>
          <w:lang w:val="it-IT"/>
        </w:rPr>
        <w:t xml:space="preserve"> 2001) </w:t>
      </w:r>
      <w:r w:rsidRPr="00E60BEC">
        <w:rPr>
          <w:rFonts w:ascii="Times New Roman" w:hAnsi="Times New Roman"/>
          <w:sz w:val="22"/>
          <w:szCs w:val="22"/>
          <w:lang w:val="it-IT"/>
        </w:rPr>
        <w:br/>
      </w:r>
    </w:p>
    <w:p w14:paraId="56246AB3" w14:textId="77777777" w:rsidR="00AC7151" w:rsidRPr="00AC7151" w:rsidRDefault="00AC7151" w:rsidP="00AC7151">
      <w:pPr>
        <w:tabs>
          <w:tab w:val="left" w:pos="1843"/>
        </w:tabs>
        <w:spacing w:line="276" w:lineRule="auto"/>
        <w:ind w:left="2268" w:right="184" w:hanging="2268"/>
        <w:rPr>
          <w:rFonts w:ascii="Times New Roman" w:hAnsi="Times New Roman"/>
          <w:b/>
          <w:bCs/>
          <w:sz w:val="22"/>
          <w:szCs w:val="22"/>
        </w:rPr>
      </w:pPr>
      <w:r w:rsidRPr="00AC7151">
        <w:rPr>
          <w:rFonts w:ascii="Times New Roman" w:hAnsi="Times New Roman"/>
          <w:b/>
          <w:bCs/>
          <w:sz w:val="22"/>
          <w:szCs w:val="22"/>
        </w:rPr>
        <w:t>Blog &amp; Podcast</w:t>
      </w:r>
    </w:p>
    <w:p w14:paraId="4E1E3FCD" w14:textId="77777777" w:rsidR="00AC7151" w:rsidRPr="00AC7151" w:rsidRDefault="00AC7151" w:rsidP="00AC7151">
      <w:pPr>
        <w:tabs>
          <w:tab w:val="left" w:pos="1843"/>
        </w:tabs>
        <w:spacing w:line="276" w:lineRule="auto"/>
        <w:ind w:left="2268" w:right="184" w:hanging="2268"/>
        <w:rPr>
          <w:rFonts w:ascii="Times New Roman" w:hAnsi="Times New Roman"/>
          <w:sz w:val="22"/>
          <w:szCs w:val="22"/>
        </w:rPr>
      </w:pPr>
    </w:p>
    <w:p w14:paraId="79826F17" w14:textId="77777777" w:rsidR="00AC7151" w:rsidRPr="00E60BEC" w:rsidRDefault="00AC7151" w:rsidP="00AC7151">
      <w:pPr>
        <w:tabs>
          <w:tab w:val="left" w:pos="1890"/>
        </w:tabs>
        <w:spacing w:line="276" w:lineRule="auto"/>
        <w:ind w:right="184"/>
        <w:rPr>
          <w:rFonts w:ascii="Times New Roman" w:hAnsi="Times New Roman"/>
          <w:bCs/>
          <w:iCs/>
          <w:sz w:val="22"/>
          <w:szCs w:val="22"/>
        </w:rPr>
      </w:pPr>
      <w:r w:rsidRPr="00E60BEC">
        <w:rPr>
          <w:rFonts w:ascii="Times New Roman" w:hAnsi="Times New Roman"/>
          <w:bCs/>
          <w:iCs/>
          <w:sz w:val="22"/>
          <w:szCs w:val="22"/>
        </w:rPr>
        <w:t>Contributing Edi</w:t>
      </w:r>
      <w:r>
        <w:rPr>
          <w:rFonts w:ascii="Times New Roman" w:hAnsi="Times New Roman"/>
          <w:bCs/>
          <w:iCs/>
          <w:sz w:val="22"/>
          <w:szCs w:val="22"/>
        </w:rPr>
        <w:t>tor to</w:t>
      </w:r>
      <w:r w:rsidRPr="00E60BEC">
        <w:rPr>
          <w:rFonts w:ascii="Times New Roman" w:hAnsi="Times New Roman"/>
          <w:bCs/>
          <w:iCs/>
          <w:sz w:val="22"/>
          <w:szCs w:val="22"/>
        </w:rPr>
        <w:t xml:space="preserve"> Kluwer International Arbitration Blog, </w:t>
      </w:r>
      <w:hyperlink r:id="rId10" w:history="1">
        <w:r w:rsidRPr="00E60BEC">
          <w:rPr>
            <w:rStyle w:val="Hyperlink"/>
            <w:rFonts w:ascii="Times New Roman" w:hAnsi="Times New Roman"/>
            <w:bCs/>
            <w:iCs/>
            <w:sz w:val="22"/>
            <w:szCs w:val="22"/>
          </w:rPr>
          <w:t>http://kluwerarbitrationblog.com/</w:t>
        </w:r>
      </w:hyperlink>
      <w:r w:rsidRPr="00E60BEC">
        <w:rPr>
          <w:rFonts w:ascii="Times New Roman" w:hAnsi="Times New Roman"/>
          <w:bCs/>
          <w:iCs/>
          <w:sz w:val="22"/>
          <w:szCs w:val="22"/>
        </w:rPr>
        <w:t xml:space="preserve">, </w:t>
      </w:r>
      <w:r>
        <w:rPr>
          <w:rFonts w:ascii="Times New Roman" w:hAnsi="Times New Roman"/>
          <w:bCs/>
          <w:iCs/>
          <w:sz w:val="22"/>
          <w:szCs w:val="22"/>
        </w:rPr>
        <w:t xml:space="preserve">with numerous posts from </w:t>
      </w:r>
      <w:r w:rsidRPr="00E60BEC">
        <w:rPr>
          <w:rFonts w:ascii="Times New Roman" w:hAnsi="Times New Roman"/>
          <w:bCs/>
          <w:iCs/>
          <w:sz w:val="22"/>
          <w:szCs w:val="22"/>
        </w:rPr>
        <w:t>2011</w:t>
      </w:r>
    </w:p>
    <w:p w14:paraId="1BECBA79" w14:textId="77777777" w:rsidR="00AC7151" w:rsidRPr="00E60BEC" w:rsidRDefault="00AC7151" w:rsidP="00AC7151">
      <w:pPr>
        <w:tabs>
          <w:tab w:val="left" w:pos="1890"/>
        </w:tabs>
        <w:spacing w:line="276" w:lineRule="auto"/>
        <w:ind w:right="184"/>
        <w:rPr>
          <w:rFonts w:ascii="Times New Roman" w:hAnsi="Times New Roman"/>
          <w:bCs/>
          <w:iCs/>
          <w:sz w:val="22"/>
          <w:szCs w:val="22"/>
        </w:rPr>
      </w:pPr>
    </w:p>
    <w:p w14:paraId="759DBD80" w14:textId="77777777" w:rsidR="00AC7151" w:rsidRDefault="00AC7151" w:rsidP="00AC7151">
      <w:pPr>
        <w:tabs>
          <w:tab w:val="left" w:pos="1890"/>
        </w:tabs>
        <w:spacing w:line="276" w:lineRule="auto"/>
        <w:ind w:right="184"/>
        <w:rPr>
          <w:rFonts w:ascii="Times New Roman" w:hAnsi="Times New Roman"/>
          <w:bCs/>
          <w:iCs/>
          <w:sz w:val="22"/>
          <w:szCs w:val="22"/>
        </w:rPr>
      </w:pPr>
      <w:r>
        <w:rPr>
          <w:rFonts w:ascii="Times New Roman" w:hAnsi="Times New Roman"/>
          <w:bCs/>
          <w:iCs/>
          <w:sz w:val="22"/>
          <w:szCs w:val="22"/>
        </w:rPr>
        <w:lastRenderedPageBreak/>
        <w:t>Creator &amp; host</w:t>
      </w:r>
      <w:r w:rsidRPr="00E60BEC">
        <w:rPr>
          <w:rFonts w:ascii="Times New Roman" w:hAnsi="Times New Roman"/>
          <w:bCs/>
          <w:iCs/>
          <w:sz w:val="22"/>
          <w:szCs w:val="22"/>
        </w:rPr>
        <w:t xml:space="preserve">, </w:t>
      </w:r>
      <w:r w:rsidRPr="00BB3F71">
        <w:rPr>
          <w:rFonts w:ascii="Times New Roman" w:hAnsi="Times New Roman"/>
          <w:bCs/>
          <w:i/>
          <w:iCs/>
          <w:sz w:val="22"/>
          <w:szCs w:val="22"/>
        </w:rPr>
        <w:t>International Dispute Negotiation</w:t>
      </w:r>
      <w:r w:rsidRPr="00BB3F71">
        <w:rPr>
          <w:rFonts w:ascii="Times New Roman" w:hAnsi="Times New Roman"/>
          <w:bCs/>
          <w:iCs/>
          <w:sz w:val="22"/>
          <w:szCs w:val="22"/>
        </w:rPr>
        <w:t xml:space="preserve">, </w:t>
      </w:r>
      <w:r w:rsidRPr="00E60BEC">
        <w:rPr>
          <w:rFonts w:ascii="Times New Roman" w:hAnsi="Times New Roman"/>
          <w:bCs/>
          <w:iCs/>
          <w:sz w:val="22"/>
          <w:szCs w:val="22"/>
        </w:rPr>
        <w:t xml:space="preserve">podcast published </w:t>
      </w:r>
      <w:r>
        <w:rPr>
          <w:rFonts w:ascii="Times New Roman" w:hAnsi="Times New Roman"/>
          <w:bCs/>
          <w:iCs/>
          <w:sz w:val="22"/>
          <w:szCs w:val="22"/>
        </w:rPr>
        <w:t xml:space="preserve">between 2007-2011 </w:t>
      </w:r>
      <w:r w:rsidRPr="00E60BEC">
        <w:rPr>
          <w:rFonts w:ascii="Times New Roman" w:hAnsi="Times New Roman"/>
          <w:bCs/>
          <w:iCs/>
          <w:sz w:val="22"/>
          <w:szCs w:val="22"/>
        </w:rPr>
        <w:t xml:space="preserve">by the International Institute for Conflict Prevention and Resolution (CPR), </w:t>
      </w:r>
      <w:r>
        <w:rPr>
          <w:rFonts w:ascii="Times New Roman" w:hAnsi="Times New Roman"/>
          <w:bCs/>
          <w:iCs/>
          <w:sz w:val="22"/>
          <w:szCs w:val="22"/>
        </w:rPr>
        <w:t xml:space="preserve">containing interviews with leaders in dispute resolution around the world, such as Emmanuel Gaillard, William </w:t>
      </w:r>
      <w:proofErr w:type="spellStart"/>
      <w:r>
        <w:rPr>
          <w:rFonts w:ascii="Times New Roman" w:hAnsi="Times New Roman"/>
          <w:bCs/>
          <w:iCs/>
          <w:sz w:val="22"/>
          <w:szCs w:val="22"/>
        </w:rPr>
        <w:t>Ury</w:t>
      </w:r>
      <w:proofErr w:type="spellEnd"/>
      <w:r>
        <w:rPr>
          <w:rFonts w:ascii="Times New Roman" w:hAnsi="Times New Roman"/>
          <w:bCs/>
          <w:iCs/>
          <w:sz w:val="22"/>
          <w:szCs w:val="22"/>
        </w:rPr>
        <w:t xml:space="preserve">, Lord Woolf of Barnes (Chief Justice of England and Wales), Karl Mackie, Erich Tuchman. Available at:  </w:t>
      </w:r>
    </w:p>
    <w:p w14:paraId="63BA63D6" w14:textId="74EDE21C" w:rsidR="00AC7151" w:rsidRDefault="00AC7151" w:rsidP="00AC7151">
      <w:pPr>
        <w:tabs>
          <w:tab w:val="left" w:pos="1890"/>
        </w:tabs>
        <w:spacing w:line="276" w:lineRule="auto"/>
        <w:ind w:left="720" w:right="184"/>
        <w:rPr>
          <w:rFonts w:ascii="Times New Roman" w:hAnsi="Times New Roman"/>
          <w:bCs/>
          <w:iCs/>
          <w:sz w:val="22"/>
          <w:szCs w:val="22"/>
        </w:rPr>
      </w:pPr>
      <w:hyperlink r:id="rId11" w:history="1">
        <w:r w:rsidRPr="00CD3AEA">
          <w:rPr>
            <w:rStyle w:val="Hyperlink"/>
            <w:rFonts w:ascii="Times New Roman" w:hAnsi="Times New Roman"/>
            <w:bCs/>
            <w:iCs/>
            <w:sz w:val="22"/>
            <w:szCs w:val="22"/>
          </w:rPr>
          <w:t>https://imimediation.org/resources/podcasts/#mike-mcilwrath-mediation-podcasts</w:t>
        </w:r>
      </w:hyperlink>
    </w:p>
    <w:p w14:paraId="0094E535" w14:textId="77777777" w:rsidR="00AC7151" w:rsidRDefault="00AC7151" w:rsidP="00AC7151">
      <w:pPr>
        <w:tabs>
          <w:tab w:val="left" w:pos="1890"/>
        </w:tabs>
        <w:spacing w:line="276" w:lineRule="auto"/>
        <w:ind w:left="720" w:right="184"/>
        <w:rPr>
          <w:rFonts w:ascii="Times New Roman" w:hAnsi="Times New Roman"/>
          <w:bCs/>
          <w:iCs/>
          <w:sz w:val="22"/>
          <w:szCs w:val="22"/>
        </w:rPr>
      </w:pPr>
      <w:r>
        <w:rPr>
          <w:rFonts w:ascii="Times New Roman" w:hAnsi="Times New Roman"/>
          <w:bCs/>
          <w:iCs/>
          <w:sz w:val="22"/>
          <w:szCs w:val="22"/>
        </w:rPr>
        <w:t>and</w:t>
      </w:r>
    </w:p>
    <w:p w14:paraId="6B29DB46" w14:textId="77777777" w:rsidR="00AC7151" w:rsidRPr="00E01B12" w:rsidRDefault="00AC7151" w:rsidP="00AC7151">
      <w:pPr>
        <w:tabs>
          <w:tab w:val="left" w:pos="1890"/>
        </w:tabs>
        <w:spacing w:line="276" w:lineRule="auto"/>
        <w:ind w:left="720" w:right="184"/>
        <w:rPr>
          <w:rFonts w:ascii="Times New Roman" w:hAnsi="Times New Roman"/>
          <w:bCs/>
          <w:iCs/>
          <w:color w:val="0000FF"/>
          <w:sz w:val="22"/>
          <w:szCs w:val="22"/>
          <w:u w:val="single"/>
          <w:lang w:val="en-IT"/>
        </w:rPr>
      </w:pPr>
      <w:hyperlink r:id="rId12" w:history="1">
        <w:r w:rsidRPr="00CD3AEA">
          <w:rPr>
            <w:rStyle w:val="Hyperlink"/>
            <w:rFonts w:ascii="Times New Roman" w:hAnsi="Times New Roman"/>
            <w:bCs/>
            <w:iCs/>
            <w:sz w:val="22"/>
            <w:szCs w:val="22"/>
          </w:rPr>
          <w:t>http://www.cpradr.org/audio1.asp</w:t>
        </w:r>
      </w:hyperlink>
    </w:p>
    <w:p w14:paraId="6885BDF8" w14:textId="77777777" w:rsidR="00AC7151" w:rsidRPr="00AC7151" w:rsidRDefault="00AC7151" w:rsidP="00AC7151">
      <w:pPr>
        <w:tabs>
          <w:tab w:val="left" w:pos="1890"/>
        </w:tabs>
        <w:spacing w:line="276" w:lineRule="auto"/>
        <w:ind w:left="2268" w:right="184" w:hanging="2268"/>
        <w:rPr>
          <w:rFonts w:ascii="Times New Roman" w:hAnsi="Times New Roman"/>
          <w:b/>
          <w:bCs/>
          <w:i/>
          <w:iCs/>
          <w:sz w:val="22"/>
          <w:szCs w:val="22"/>
          <w:lang w:val="en-IT"/>
        </w:rPr>
      </w:pPr>
    </w:p>
    <w:p w14:paraId="0EB6E458" w14:textId="77777777" w:rsidR="004A16CD" w:rsidRPr="00E60BEC" w:rsidRDefault="004A16CD" w:rsidP="00A84DDD">
      <w:pPr>
        <w:tabs>
          <w:tab w:val="left" w:pos="1890"/>
        </w:tabs>
        <w:ind w:left="2250" w:right="184" w:hanging="2250"/>
        <w:rPr>
          <w:rFonts w:ascii="Times New Roman" w:hAnsi="Times New Roman"/>
          <w:b/>
          <w:smallCaps/>
          <w:sz w:val="22"/>
          <w:szCs w:val="22"/>
          <w:u w:val="single"/>
        </w:rPr>
      </w:pPr>
    </w:p>
    <w:p w14:paraId="1962CA08" w14:textId="77777777" w:rsidR="0032306C" w:rsidRPr="00E60BEC" w:rsidRDefault="0032306C" w:rsidP="00A84DDD">
      <w:pPr>
        <w:tabs>
          <w:tab w:val="left" w:pos="1890"/>
        </w:tabs>
        <w:ind w:left="2250" w:right="184" w:hanging="2250"/>
        <w:rPr>
          <w:rFonts w:ascii="Times New Roman" w:hAnsi="Times New Roman"/>
          <w:b/>
          <w:smallCaps/>
          <w:sz w:val="22"/>
          <w:szCs w:val="22"/>
          <w:u w:val="single"/>
        </w:rPr>
      </w:pPr>
    </w:p>
    <w:p w14:paraId="567E2F40" w14:textId="77777777" w:rsidR="002F4CE9" w:rsidRPr="00E60BEC" w:rsidRDefault="002F4CE9" w:rsidP="002F4CE9">
      <w:pPr>
        <w:tabs>
          <w:tab w:val="left" w:pos="1890"/>
        </w:tabs>
        <w:spacing w:line="276" w:lineRule="auto"/>
        <w:ind w:left="2250" w:right="184" w:hanging="2250"/>
        <w:rPr>
          <w:rFonts w:ascii="Times New Roman" w:hAnsi="Times New Roman"/>
          <w:sz w:val="22"/>
          <w:szCs w:val="22"/>
        </w:rPr>
      </w:pPr>
      <w:r w:rsidRPr="00E60BEC">
        <w:rPr>
          <w:rFonts w:ascii="Times New Roman" w:hAnsi="Times New Roman"/>
          <w:b/>
          <w:smallCaps/>
          <w:sz w:val="22"/>
          <w:szCs w:val="22"/>
          <w:u w:val="single"/>
        </w:rPr>
        <w:t>Recognitions</w:t>
      </w:r>
      <w:r w:rsidRPr="00E60BEC">
        <w:rPr>
          <w:rFonts w:ascii="Times New Roman" w:hAnsi="Times New Roman"/>
          <w:sz w:val="22"/>
          <w:szCs w:val="22"/>
        </w:rPr>
        <w:tab/>
        <w:t>Champion of Change, award of Arbitral Women, for fostering diversity in international arbitration, 2017</w:t>
      </w:r>
    </w:p>
    <w:p w14:paraId="4A2386FB" w14:textId="28029170" w:rsidR="00AC7151" w:rsidRDefault="002F4CE9" w:rsidP="00AC7151">
      <w:pPr>
        <w:tabs>
          <w:tab w:val="left" w:pos="1890"/>
        </w:tabs>
        <w:spacing w:line="276" w:lineRule="auto"/>
        <w:ind w:left="2250" w:right="184" w:hanging="2250"/>
        <w:rPr>
          <w:rFonts w:ascii="Times New Roman" w:hAnsi="Times New Roman"/>
          <w:sz w:val="22"/>
          <w:szCs w:val="22"/>
        </w:rPr>
      </w:pPr>
      <w:r w:rsidRPr="00E60BEC">
        <w:rPr>
          <w:rFonts w:ascii="Times New Roman" w:hAnsi="Times New Roman"/>
          <w:sz w:val="22"/>
          <w:szCs w:val="22"/>
        </w:rPr>
        <w:tab/>
      </w:r>
    </w:p>
    <w:p w14:paraId="6626AE99" w14:textId="5C863DE1" w:rsidR="00AC7151" w:rsidRDefault="00AC7151" w:rsidP="00AC7151">
      <w:pPr>
        <w:tabs>
          <w:tab w:val="left" w:pos="1890"/>
        </w:tabs>
        <w:spacing w:line="276" w:lineRule="auto"/>
        <w:ind w:left="2250" w:right="184" w:hanging="2250"/>
        <w:rPr>
          <w:rFonts w:ascii="Times New Roman" w:hAnsi="Times New Roman"/>
          <w:sz w:val="22"/>
          <w:szCs w:val="22"/>
        </w:rPr>
      </w:pPr>
      <w:r w:rsidRPr="00E60BEC">
        <w:rPr>
          <w:rFonts w:ascii="Times New Roman" w:hAnsi="Times New Roman"/>
          <w:sz w:val="22"/>
          <w:szCs w:val="22"/>
        </w:rPr>
        <w:tab/>
        <w:t>Excellence in Dispute Resolution, presented by the Institute for Conflict Prevention and Resolution (CPR) in New York in January 2009, for efforts promoting access to justice through mediation</w:t>
      </w:r>
    </w:p>
    <w:p w14:paraId="215579F3" w14:textId="77777777" w:rsidR="003C2C74" w:rsidRDefault="003C2C74" w:rsidP="003C2C74">
      <w:pPr>
        <w:tabs>
          <w:tab w:val="left" w:pos="1890"/>
        </w:tabs>
        <w:spacing w:line="276" w:lineRule="auto"/>
        <w:ind w:left="2250" w:right="184" w:hanging="2250"/>
        <w:rPr>
          <w:rFonts w:ascii="Times New Roman" w:hAnsi="Times New Roman"/>
          <w:sz w:val="22"/>
          <w:szCs w:val="22"/>
        </w:rPr>
      </w:pPr>
    </w:p>
    <w:p w14:paraId="05924F15" w14:textId="1A93278D" w:rsidR="00AC7151" w:rsidRDefault="003C2C74" w:rsidP="00AC7151">
      <w:pPr>
        <w:tabs>
          <w:tab w:val="left" w:pos="1890"/>
        </w:tabs>
        <w:spacing w:line="276" w:lineRule="auto"/>
        <w:ind w:left="2250" w:right="184" w:hanging="225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="00AC7151" w:rsidRPr="00E60BEC">
        <w:rPr>
          <w:rFonts w:ascii="Times New Roman" w:hAnsi="Times New Roman"/>
          <w:sz w:val="22"/>
          <w:szCs w:val="22"/>
        </w:rPr>
        <w:t>GE General Counsel Award, General Electric, 2009</w:t>
      </w:r>
    </w:p>
    <w:p w14:paraId="0CA56006" w14:textId="77777777" w:rsidR="00AC7151" w:rsidRDefault="00AC7151" w:rsidP="003C2C74">
      <w:pPr>
        <w:tabs>
          <w:tab w:val="left" w:pos="1890"/>
        </w:tabs>
        <w:spacing w:line="276" w:lineRule="auto"/>
        <w:ind w:left="2250" w:right="184" w:hanging="2250"/>
        <w:rPr>
          <w:rFonts w:ascii="Times New Roman" w:hAnsi="Times New Roman"/>
          <w:sz w:val="22"/>
          <w:szCs w:val="22"/>
        </w:rPr>
      </w:pPr>
    </w:p>
    <w:p w14:paraId="305F5752" w14:textId="3F6180B3" w:rsidR="003C2C74" w:rsidRPr="00E60BEC" w:rsidRDefault="00AC7151" w:rsidP="003C2C74">
      <w:pPr>
        <w:tabs>
          <w:tab w:val="left" w:pos="1890"/>
        </w:tabs>
        <w:spacing w:line="276" w:lineRule="auto"/>
        <w:ind w:left="2250" w:right="184" w:hanging="225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="003C2C74" w:rsidRPr="00E60BEC">
        <w:rPr>
          <w:rFonts w:ascii="Times New Roman" w:hAnsi="Times New Roman"/>
          <w:sz w:val="22"/>
          <w:szCs w:val="22"/>
        </w:rPr>
        <w:t>Innovation award, Centre for Effective Dispute Resolution (CEDR), for podcast on international dispute resolution, 2008</w:t>
      </w:r>
    </w:p>
    <w:p w14:paraId="73A08E67" w14:textId="77777777" w:rsidR="003C2C74" w:rsidRDefault="003C2C74" w:rsidP="002F4CE9">
      <w:pPr>
        <w:tabs>
          <w:tab w:val="left" w:pos="1890"/>
        </w:tabs>
        <w:spacing w:line="276" w:lineRule="auto"/>
        <w:ind w:left="2250" w:right="184" w:hanging="2250"/>
        <w:rPr>
          <w:rFonts w:ascii="Times New Roman" w:hAnsi="Times New Roman"/>
          <w:sz w:val="22"/>
          <w:szCs w:val="22"/>
        </w:rPr>
      </w:pPr>
    </w:p>
    <w:p w14:paraId="00204018" w14:textId="7183F116" w:rsidR="002F4CE9" w:rsidRPr="00E60BEC" w:rsidRDefault="003C2C74" w:rsidP="002F4CE9">
      <w:pPr>
        <w:tabs>
          <w:tab w:val="left" w:pos="1890"/>
        </w:tabs>
        <w:spacing w:line="276" w:lineRule="auto"/>
        <w:ind w:left="2250" w:right="184" w:hanging="225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</w:r>
      <w:r w:rsidR="002F4CE9" w:rsidRPr="00E60BEC">
        <w:rPr>
          <w:rFonts w:ascii="Times New Roman" w:hAnsi="Times New Roman"/>
          <w:sz w:val="22"/>
          <w:szCs w:val="22"/>
        </w:rPr>
        <w:t>CEO Award, GE Oil &amp; Gas, 2007</w:t>
      </w:r>
    </w:p>
    <w:p w14:paraId="70477830" w14:textId="77777777" w:rsidR="002F4CE9" w:rsidRPr="00E60BEC" w:rsidRDefault="002F4CE9" w:rsidP="002F4CE9">
      <w:pPr>
        <w:tabs>
          <w:tab w:val="left" w:pos="1890"/>
        </w:tabs>
        <w:spacing w:line="276" w:lineRule="auto"/>
        <w:ind w:left="2250" w:right="184" w:hanging="2250"/>
        <w:rPr>
          <w:rFonts w:ascii="Times New Roman" w:hAnsi="Times New Roman"/>
          <w:sz w:val="22"/>
          <w:szCs w:val="22"/>
        </w:rPr>
      </w:pPr>
    </w:p>
    <w:p w14:paraId="00DAAE5F" w14:textId="64EBAB07" w:rsidR="002F4CE9" w:rsidRPr="00E60BEC" w:rsidRDefault="002F4CE9" w:rsidP="002F4CE9">
      <w:pPr>
        <w:tabs>
          <w:tab w:val="left" w:pos="1890"/>
        </w:tabs>
        <w:spacing w:line="276" w:lineRule="auto"/>
        <w:ind w:left="2250" w:right="184" w:hanging="2250"/>
        <w:rPr>
          <w:rFonts w:ascii="Times New Roman" w:hAnsi="Times New Roman"/>
          <w:sz w:val="22"/>
          <w:szCs w:val="22"/>
        </w:rPr>
      </w:pPr>
      <w:r w:rsidRPr="00E60BEC">
        <w:rPr>
          <w:rFonts w:ascii="Times New Roman" w:hAnsi="Times New Roman"/>
          <w:sz w:val="22"/>
          <w:szCs w:val="22"/>
        </w:rPr>
        <w:tab/>
        <w:t>CEO Excellence Award, GE Oil &amp; Gas</w:t>
      </w:r>
      <w:r w:rsidR="003C2C74">
        <w:rPr>
          <w:rFonts w:ascii="Times New Roman" w:hAnsi="Times New Roman"/>
          <w:sz w:val="22"/>
          <w:szCs w:val="22"/>
        </w:rPr>
        <w:t>,</w:t>
      </w:r>
      <w:r w:rsidRPr="00E60BEC">
        <w:rPr>
          <w:rFonts w:ascii="Times New Roman" w:hAnsi="Times New Roman"/>
          <w:sz w:val="22"/>
          <w:szCs w:val="22"/>
        </w:rPr>
        <w:t xml:space="preserve"> 2002</w:t>
      </w:r>
    </w:p>
    <w:p w14:paraId="7B65975F" w14:textId="77777777" w:rsidR="002F4CE9" w:rsidRPr="00E60BEC" w:rsidRDefault="002F4CE9" w:rsidP="00AC7151">
      <w:pPr>
        <w:tabs>
          <w:tab w:val="left" w:pos="1890"/>
        </w:tabs>
        <w:spacing w:line="276" w:lineRule="auto"/>
        <w:ind w:right="184"/>
        <w:rPr>
          <w:rFonts w:ascii="Times New Roman" w:hAnsi="Times New Roman"/>
          <w:sz w:val="22"/>
          <w:szCs w:val="22"/>
        </w:rPr>
      </w:pPr>
    </w:p>
    <w:p w14:paraId="036D2102" w14:textId="77777777" w:rsidR="002F4CE9" w:rsidRPr="00E60BEC" w:rsidRDefault="002F4CE9" w:rsidP="002F4CE9">
      <w:pPr>
        <w:tabs>
          <w:tab w:val="left" w:pos="1890"/>
        </w:tabs>
        <w:spacing w:line="276" w:lineRule="auto"/>
        <w:ind w:left="2250" w:right="184" w:hanging="2250"/>
        <w:rPr>
          <w:rFonts w:ascii="Times New Roman" w:hAnsi="Times New Roman"/>
          <w:sz w:val="22"/>
          <w:szCs w:val="22"/>
        </w:rPr>
      </w:pPr>
      <w:r w:rsidRPr="00E60BEC">
        <w:rPr>
          <w:rFonts w:ascii="Times New Roman" w:hAnsi="Times New Roman"/>
          <w:sz w:val="22"/>
          <w:szCs w:val="22"/>
        </w:rPr>
        <w:tab/>
        <w:t>Subject of Harvard Business School Case Study, “GE’s Early Dispute Resolution Initiative” (Prof. Michael Wheeler, 2001)</w:t>
      </w:r>
    </w:p>
    <w:p w14:paraId="0C980932" w14:textId="77777777" w:rsidR="002F4CE9" w:rsidRPr="00E60BEC" w:rsidRDefault="002F4CE9" w:rsidP="002F4CE9">
      <w:pPr>
        <w:tabs>
          <w:tab w:val="left" w:pos="1890"/>
          <w:tab w:val="left" w:pos="2250"/>
        </w:tabs>
        <w:spacing w:line="276" w:lineRule="auto"/>
        <w:ind w:left="1440" w:right="184" w:hanging="1440"/>
        <w:rPr>
          <w:rFonts w:ascii="Times New Roman" w:hAnsi="Times New Roman"/>
          <w:sz w:val="22"/>
          <w:szCs w:val="22"/>
        </w:rPr>
      </w:pPr>
    </w:p>
    <w:p w14:paraId="3FA570DF" w14:textId="77777777" w:rsidR="002F4CE9" w:rsidRDefault="002F4CE9" w:rsidP="002F4CE9">
      <w:pPr>
        <w:tabs>
          <w:tab w:val="left" w:pos="1890"/>
        </w:tabs>
        <w:spacing w:line="276" w:lineRule="auto"/>
        <w:ind w:left="2250" w:right="184" w:hanging="2250"/>
        <w:rPr>
          <w:rFonts w:ascii="Times New Roman" w:hAnsi="Times New Roman"/>
          <w:sz w:val="22"/>
          <w:szCs w:val="22"/>
        </w:rPr>
      </w:pPr>
      <w:r w:rsidRPr="00E60BE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>Recognition by</w:t>
      </w:r>
      <w:r w:rsidRPr="00E60BEC">
        <w:rPr>
          <w:rFonts w:ascii="Times New Roman" w:hAnsi="Times New Roman"/>
          <w:sz w:val="22"/>
          <w:szCs w:val="22"/>
        </w:rPr>
        <w:t xml:space="preserve"> the National Center for Science Education, for efforts to promote the teaching of science in public education, 2013</w:t>
      </w:r>
    </w:p>
    <w:p w14:paraId="48E7ED35" w14:textId="77777777" w:rsidR="002F4CE9" w:rsidRDefault="002F4CE9" w:rsidP="002F4CE9">
      <w:pPr>
        <w:tabs>
          <w:tab w:val="left" w:pos="1890"/>
        </w:tabs>
        <w:spacing w:line="276" w:lineRule="auto"/>
        <w:ind w:left="2250" w:right="184" w:hanging="2250"/>
        <w:rPr>
          <w:rFonts w:ascii="Times New Roman" w:hAnsi="Times New Roman"/>
          <w:sz w:val="22"/>
          <w:szCs w:val="22"/>
        </w:rPr>
      </w:pPr>
    </w:p>
    <w:p w14:paraId="0483EE10" w14:textId="77777777" w:rsidR="002F4CE9" w:rsidRPr="00E60BEC" w:rsidRDefault="002F4CE9" w:rsidP="002F4CE9">
      <w:pPr>
        <w:tabs>
          <w:tab w:val="left" w:pos="1890"/>
        </w:tabs>
        <w:spacing w:line="276" w:lineRule="auto"/>
        <w:ind w:left="2250" w:right="184" w:hanging="2250"/>
        <w:rPr>
          <w:rFonts w:ascii="Times New Roman" w:hAnsi="Times New Roman"/>
          <w:sz w:val="22"/>
          <w:szCs w:val="22"/>
        </w:rPr>
      </w:pPr>
    </w:p>
    <w:p w14:paraId="6C57A653" w14:textId="77777777" w:rsidR="00900043" w:rsidRDefault="00900043" w:rsidP="00BC3E94">
      <w:pPr>
        <w:tabs>
          <w:tab w:val="left" w:pos="1890"/>
        </w:tabs>
        <w:ind w:left="2268" w:right="184" w:hanging="2268"/>
        <w:rPr>
          <w:rFonts w:ascii="Times New Roman" w:hAnsi="Times New Roman"/>
          <w:b/>
          <w:smallCaps/>
          <w:sz w:val="22"/>
          <w:szCs w:val="22"/>
          <w:u w:val="single"/>
        </w:rPr>
      </w:pPr>
      <w:r>
        <w:rPr>
          <w:rFonts w:ascii="Times New Roman" w:hAnsi="Times New Roman"/>
          <w:b/>
          <w:smallCaps/>
          <w:sz w:val="22"/>
          <w:szCs w:val="22"/>
          <w:u w:val="single"/>
        </w:rPr>
        <w:t>In-House</w:t>
      </w:r>
    </w:p>
    <w:p w14:paraId="7DAA213D" w14:textId="7994A7CC" w:rsidR="00BC3E94" w:rsidRPr="0009384A" w:rsidRDefault="00900043" w:rsidP="00BC3E94">
      <w:pPr>
        <w:tabs>
          <w:tab w:val="left" w:pos="1890"/>
        </w:tabs>
        <w:ind w:left="2268" w:right="184" w:hanging="2268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b/>
          <w:smallCaps/>
          <w:sz w:val="22"/>
          <w:szCs w:val="22"/>
          <w:u w:val="single"/>
        </w:rPr>
        <w:t>T</w:t>
      </w:r>
      <w:r w:rsidR="00BC3E94" w:rsidRPr="00E60BEC">
        <w:rPr>
          <w:rFonts w:ascii="Times New Roman" w:hAnsi="Times New Roman"/>
          <w:b/>
          <w:smallCaps/>
          <w:sz w:val="22"/>
          <w:szCs w:val="22"/>
          <w:u w:val="single"/>
        </w:rPr>
        <w:t>eaching</w:t>
      </w:r>
      <w:r w:rsidR="00BC3E94" w:rsidRPr="00E60BEC">
        <w:rPr>
          <w:rFonts w:ascii="Times New Roman" w:hAnsi="Times New Roman"/>
          <w:b/>
          <w:smallCaps/>
          <w:sz w:val="22"/>
          <w:szCs w:val="22"/>
        </w:rPr>
        <w:t xml:space="preserve">               </w:t>
      </w:r>
      <w:r w:rsidR="00BC3E94">
        <w:rPr>
          <w:rFonts w:ascii="Times New Roman" w:hAnsi="Times New Roman"/>
          <w:b/>
          <w:smallCaps/>
          <w:sz w:val="22"/>
          <w:szCs w:val="22"/>
        </w:rPr>
        <w:tab/>
      </w:r>
      <w:r w:rsidR="00BC3E94" w:rsidRPr="0009384A">
        <w:rPr>
          <w:rFonts w:ascii="Times New Roman" w:hAnsi="Times New Roman"/>
          <w:sz w:val="22"/>
          <w:szCs w:val="22"/>
        </w:rPr>
        <w:t>Negotiation Training Path, GE Oil &amp; Gas Project Management Academy, 2002-present</w:t>
      </w:r>
    </w:p>
    <w:p w14:paraId="02CA21F7" w14:textId="77777777" w:rsidR="00BC3E94" w:rsidRPr="00E60BEC" w:rsidRDefault="00BC3E94" w:rsidP="00BC3E94">
      <w:pPr>
        <w:pStyle w:val="Heading3"/>
        <w:ind w:right="184"/>
        <w:rPr>
          <w:b w:val="0"/>
          <w:bCs w:val="0"/>
          <w:i w:val="0"/>
          <w:iCs w:val="0"/>
          <w:szCs w:val="22"/>
        </w:rPr>
      </w:pPr>
    </w:p>
    <w:p w14:paraId="1F85BD80" w14:textId="77777777" w:rsidR="00BC3E94" w:rsidRPr="00C51E24" w:rsidRDefault="00BC3E94" w:rsidP="00BC3E94">
      <w:pPr>
        <w:pStyle w:val="Heading3"/>
        <w:ind w:right="184"/>
        <w:rPr>
          <w:b w:val="0"/>
          <w:bCs w:val="0"/>
          <w:i w:val="0"/>
          <w:iCs w:val="0"/>
          <w:szCs w:val="22"/>
        </w:rPr>
      </w:pPr>
      <w:r w:rsidRPr="00E60BEC">
        <w:rPr>
          <w:b w:val="0"/>
          <w:bCs w:val="0"/>
          <w:i w:val="0"/>
          <w:iCs w:val="0"/>
          <w:szCs w:val="22"/>
        </w:rPr>
        <w:tab/>
        <w:t xml:space="preserve">Comparative Law and Negotiation, “Raising </w:t>
      </w:r>
      <w:proofErr w:type="gramStart"/>
      <w:r w:rsidRPr="00E60BEC">
        <w:rPr>
          <w:b w:val="0"/>
          <w:bCs w:val="0"/>
          <w:i w:val="0"/>
          <w:iCs w:val="0"/>
          <w:szCs w:val="22"/>
        </w:rPr>
        <w:t>The</w:t>
      </w:r>
      <w:proofErr w:type="gramEnd"/>
      <w:r w:rsidRPr="00E60BEC">
        <w:rPr>
          <w:b w:val="0"/>
          <w:bCs w:val="0"/>
          <w:i w:val="0"/>
          <w:iCs w:val="0"/>
          <w:szCs w:val="22"/>
        </w:rPr>
        <w:t xml:space="preserve"> Bar”, John F. Welch Leadership Development Center (“GE </w:t>
      </w:r>
      <w:proofErr w:type="spellStart"/>
      <w:r w:rsidRPr="00E60BEC">
        <w:rPr>
          <w:b w:val="0"/>
          <w:bCs w:val="0"/>
          <w:i w:val="0"/>
          <w:iCs w:val="0"/>
          <w:szCs w:val="22"/>
        </w:rPr>
        <w:t>Crotonville</w:t>
      </w:r>
      <w:proofErr w:type="spellEnd"/>
      <w:r w:rsidRPr="00E60BEC">
        <w:rPr>
          <w:b w:val="0"/>
          <w:bCs w:val="0"/>
          <w:i w:val="0"/>
          <w:iCs w:val="0"/>
          <w:szCs w:val="22"/>
        </w:rPr>
        <w:t>”)</w:t>
      </w:r>
      <w:r>
        <w:rPr>
          <w:b w:val="0"/>
          <w:bCs w:val="0"/>
          <w:i w:val="0"/>
          <w:iCs w:val="0"/>
          <w:szCs w:val="22"/>
        </w:rPr>
        <w:t xml:space="preserve">, </w:t>
      </w:r>
      <w:r w:rsidRPr="00E60BEC">
        <w:rPr>
          <w:b w:val="0"/>
          <w:bCs w:val="0"/>
          <w:i w:val="0"/>
          <w:iCs w:val="0"/>
          <w:szCs w:val="22"/>
        </w:rPr>
        <w:t>course for GE global lawyers, 2015-17</w:t>
      </w:r>
    </w:p>
    <w:p w14:paraId="68C396E4" w14:textId="77777777" w:rsidR="00BC3E94" w:rsidRPr="00E60BEC" w:rsidRDefault="00BC3E94" w:rsidP="00BC3E94">
      <w:pPr>
        <w:pStyle w:val="Footer"/>
        <w:tabs>
          <w:tab w:val="clear" w:pos="4320"/>
          <w:tab w:val="clear" w:pos="8640"/>
        </w:tabs>
        <w:ind w:right="184"/>
        <w:rPr>
          <w:rFonts w:ascii="Times New Roman" w:hAnsi="Times New Roman"/>
          <w:sz w:val="22"/>
          <w:szCs w:val="22"/>
        </w:rPr>
      </w:pPr>
    </w:p>
    <w:p w14:paraId="08AB7A14" w14:textId="77777777" w:rsidR="00BC3E94" w:rsidRDefault="00BC3E94" w:rsidP="002F4CE9">
      <w:pPr>
        <w:tabs>
          <w:tab w:val="left" w:pos="1890"/>
        </w:tabs>
        <w:ind w:left="2250" w:right="184" w:hanging="2250"/>
        <w:rPr>
          <w:rFonts w:ascii="Times New Roman" w:hAnsi="Times New Roman"/>
          <w:b/>
          <w:smallCaps/>
          <w:sz w:val="22"/>
          <w:szCs w:val="22"/>
          <w:u w:val="single"/>
        </w:rPr>
      </w:pPr>
    </w:p>
    <w:p w14:paraId="54508D30" w14:textId="585AE729" w:rsidR="002F4CE9" w:rsidRDefault="002F4CE9" w:rsidP="002F4CE9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  <w:r w:rsidRPr="00E60BEC">
        <w:rPr>
          <w:rFonts w:ascii="Times New Roman" w:hAnsi="Times New Roman"/>
          <w:b/>
          <w:smallCaps/>
          <w:sz w:val="22"/>
          <w:szCs w:val="22"/>
          <w:u w:val="single"/>
        </w:rPr>
        <w:t>T</w:t>
      </w:r>
      <w:r>
        <w:rPr>
          <w:rFonts w:ascii="Times New Roman" w:hAnsi="Times New Roman"/>
          <w:b/>
          <w:smallCaps/>
          <w:sz w:val="22"/>
          <w:szCs w:val="22"/>
          <w:u w:val="single"/>
        </w:rPr>
        <w:t>raining</w:t>
      </w:r>
      <w:r w:rsidRPr="00E60BEC">
        <w:rPr>
          <w:rFonts w:ascii="Times New Roman" w:hAnsi="Times New Roman"/>
          <w:sz w:val="22"/>
          <w:szCs w:val="22"/>
        </w:rPr>
        <w:tab/>
      </w:r>
      <w:r w:rsidR="00E96D10">
        <w:rPr>
          <w:rFonts w:ascii="Times New Roman" w:hAnsi="Times New Roman"/>
          <w:sz w:val="22"/>
          <w:szCs w:val="22"/>
        </w:rPr>
        <w:t>Baker Hughes</w:t>
      </w:r>
      <w:r>
        <w:rPr>
          <w:rFonts w:ascii="Times New Roman" w:hAnsi="Times New Roman"/>
          <w:sz w:val="22"/>
          <w:szCs w:val="22"/>
        </w:rPr>
        <w:t xml:space="preserve"> Leadership Excellence Summit, 2019</w:t>
      </w:r>
    </w:p>
    <w:p w14:paraId="31455F2D" w14:textId="77777777" w:rsidR="002F4CE9" w:rsidRDefault="002F4CE9" w:rsidP="002F4CE9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</w:p>
    <w:p w14:paraId="3FA29F86" w14:textId="77777777" w:rsidR="00E96D10" w:rsidRDefault="00E96D10" w:rsidP="00E96D10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GE </w:t>
      </w:r>
      <w:r w:rsidRPr="00E60BEC">
        <w:rPr>
          <w:rFonts w:ascii="Times New Roman" w:hAnsi="Times New Roman"/>
          <w:sz w:val="22"/>
          <w:szCs w:val="22"/>
        </w:rPr>
        <w:t>Advanced Business Course for Lawyers (2006)</w:t>
      </w:r>
    </w:p>
    <w:p w14:paraId="7E3E26DA" w14:textId="77777777" w:rsidR="00E96D10" w:rsidRDefault="00E96D10" w:rsidP="002F4CE9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</w:p>
    <w:p w14:paraId="4D611B09" w14:textId="5CCEA288" w:rsidR="002F4CE9" w:rsidRDefault="002F4CE9" w:rsidP="002F4CE9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  <w:r w:rsidRPr="00E60BEC">
        <w:rPr>
          <w:rFonts w:ascii="Times New Roman" w:hAnsi="Times New Roman"/>
          <w:sz w:val="22"/>
          <w:szCs w:val="22"/>
        </w:rPr>
        <w:tab/>
      </w:r>
      <w:r>
        <w:rPr>
          <w:rFonts w:ascii="Times New Roman" w:hAnsi="Times New Roman"/>
          <w:sz w:val="22"/>
          <w:szCs w:val="22"/>
        </w:rPr>
        <w:t xml:space="preserve">GE </w:t>
      </w:r>
      <w:r w:rsidRPr="00E60BEC">
        <w:rPr>
          <w:rFonts w:ascii="Times New Roman" w:hAnsi="Times New Roman"/>
          <w:sz w:val="22"/>
          <w:szCs w:val="22"/>
        </w:rPr>
        <w:t>Management Development Course</w:t>
      </w:r>
      <w:r>
        <w:rPr>
          <w:rFonts w:ascii="Times New Roman" w:hAnsi="Times New Roman"/>
          <w:sz w:val="22"/>
          <w:szCs w:val="22"/>
        </w:rPr>
        <w:t xml:space="preserve"> (MDC)</w:t>
      </w:r>
      <w:r w:rsidRPr="00E60BEC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E60BEC">
        <w:rPr>
          <w:rFonts w:ascii="Times New Roman" w:hAnsi="Times New Roman"/>
          <w:sz w:val="22"/>
          <w:szCs w:val="22"/>
        </w:rPr>
        <w:t>Crotonville</w:t>
      </w:r>
      <w:proofErr w:type="spellEnd"/>
      <w:r w:rsidRPr="00E60BEC">
        <w:rPr>
          <w:rFonts w:ascii="Times New Roman" w:hAnsi="Times New Roman"/>
          <w:sz w:val="22"/>
          <w:szCs w:val="22"/>
        </w:rPr>
        <w:t>, NY (2001)</w:t>
      </w:r>
    </w:p>
    <w:p w14:paraId="5847A322" w14:textId="77777777" w:rsidR="002F4CE9" w:rsidRDefault="002F4CE9" w:rsidP="00E96D10">
      <w:pPr>
        <w:tabs>
          <w:tab w:val="left" w:pos="1890"/>
        </w:tabs>
        <w:ind w:right="184"/>
        <w:rPr>
          <w:rFonts w:ascii="Times New Roman" w:hAnsi="Times New Roman"/>
          <w:sz w:val="22"/>
          <w:szCs w:val="22"/>
        </w:rPr>
      </w:pPr>
    </w:p>
    <w:p w14:paraId="4F4A2226" w14:textId="77777777" w:rsidR="002F4CE9" w:rsidRDefault="002F4CE9" w:rsidP="002F4CE9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ab/>
        <w:t xml:space="preserve">GE </w:t>
      </w:r>
      <w:r w:rsidRPr="00E60BEC">
        <w:rPr>
          <w:rFonts w:ascii="Times New Roman" w:hAnsi="Times New Roman"/>
          <w:sz w:val="22"/>
          <w:szCs w:val="22"/>
        </w:rPr>
        <w:t>Pan-European Leadership, Florence (2001)</w:t>
      </w:r>
    </w:p>
    <w:p w14:paraId="6A0CDAA1" w14:textId="77777777" w:rsidR="002F4CE9" w:rsidRDefault="002F4CE9" w:rsidP="002F4CE9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</w:p>
    <w:p w14:paraId="0A2C2FA1" w14:textId="77777777" w:rsidR="002F4CE9" w:rsidRDefault="002F4CE9" w:rsidP="002F4CE9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lastRenderedPageBreak/>
        <w:tab/>
      </w:r>
      <w:r w:rsidRPr="00E60BEC">
        <w:rPr>
          <w:rFonts w:ascii="Times New Roman" w:hAnsi="Times New Roman"/>
          <w:sz w:val="22"/>
          <w:szCs w:val="22"/>
        </w:rPr>
        <w:t>Six Sigma:  Green Belt, DMAIC and DFSS</w:t>
      </w:r>
      <w:r>
        <w:rPr>
          <w:rFonts w:ascii="Times New Roman" w:hAnsi="Times New Roman"/>
          <w:sz w:val="22"/>
          <w:szCs w:val="22"/>
        </w:rPr>
        <w:t>, 2000</w:t>
      </w:r>
    </w:p>
    <w:p w14:paraId="5C2BDE7F" w14:textId="77777777" w:rsidR="002F4CE9" w:rsidRPr="00E60BEC" w:rsidRDefault="002F4CE9" w:rsidP="002F4CE9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</w:p>
    <w:p w14:paraId="1A039205" w14:textId="77777777" w:rsidR="002F4CE9" w:rsidRPr="00E60BEC" w:rsidRDefault="002F4CE9" w:rsidP="002F4CE9">
      <w:pPr>
        <w:tabs>
          <w:tab w:val="left" w:pos="1890"/>
        </w:tabs>
        <w:ind w:left="2250" w:right="184" w:hanging="2250"/>
        <w:rPr>
          <w:rFonts w:ascii="Times New Roman" w:hAnsi="Times New Roman"/>
          <w:sz w:val="22"/>
          <w:szCs w:val="22"/>
        </w:rPr>
      </w:pPr>
    </w:p>
    <w:p w14:paraId="1F176567" w14:textId="77777777" w:rsidR="005E47F7" w:rsidRPr="00E60BEC" w:rsidRDefault="005E47F7" w:rsidP="00A84DDD">
      <w:pPr>
        <w:pStyle w:val="Footer"/>
        <w:tabs>
          <w:tab w:val="clear" w:pos="4320"/>
          <w:tab w:val="clear" w:pos="8640"/>
        </w:tabs>
        <w:ind w:right="184"/>
        <w:rPr>
          <w:rFonts w:ascii="Times New Roman" w:hAnsi="Times New Roman"/>
          <w:sz w:val="22"/>
          <w:szCs w:val="22"/>
        </w:rPr>
      </w:pPr>
    </w:p>
    <w:sectPr w:rsidR="005E47F7" w:rsidRPr="00E60BEC">
      <w:headerReference w:type="default" r:id="rId13"/>
      <w:pgSz w:w="12240" w:h="15840" w:code="1"/>
      <w:pgMar w:top="900" w:right="1077" w:bottom="630" w:left="1259" w:header="720" w:footer="49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3041421" w14:textId="77777777" w:rsidR="006D6794" w:rsidRDefault="006D6794">
      <w:r>
        <w:separator/>
      </w:r>
    </w:p>
  </w:endnote>
  <w:endnote w:type="continuationSeparator" w:id="0">
    <w:p w14:paraId="41AEAA56" w14:textId="77777777" w:rsidR="006D6794" w:rsidRDefault="006D67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New York">
    <w:altName w:val="Times New Roman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9C1C298" w14:textId="77777777" w:rsidR="006D6794" w:rsidRDefault="006D6794">
      <w:r>
        <w:separator/>
      </w:r>
    </w:p>
  </w:footnote>
  <w:footnote w:type="continuationSeparator" w:id="0">
    <w:p w14:paraId="1A15BD01" w14:textId="77777777" w:rsidR="006D6794" w:rsidRDefault="006D67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824249" w14:textId="77777777" w:rsidR="00B727A3" w:rsidRDefault="00B727A3">
    <w:pPr>
      <w:pStyle w:val="Header"/>
      <w:jc w:val="right"/>
    </w:pPr>
    <w:r>
      <w:t xml:space="preserve">Curriculum vitae of Michael </w:t>
    </w:r>
    <w:proofErr w:type="spellStart"/>
    <w:r>
      <w:t>McIlwrath</w:t>
    </w:r>
    <w:proofErr w:type="spellEnd"/>
  </w:p>
  <w:p w14:paraId="4035AAA9" w14:textId="77777777" w:rsidR="00B727A3" w:rsidRDefault="00B727A3">
    <w:pPr>
      <w:pStyle w:val="Header"/>
      <w:jc w:val="right"/>
    </w:pPr>
  </w:p>
  <w:p w14:paraId="65E0DB73" w14:textId="77777777" w:rsidR="00B727A3" w:rsidRDefault="00B727A3">
    <w:pPr>
      <w:pStyle w:val="Header"/>
      <w:jc w:val="right"/>
    </w:pPr>
  </w:p>
  <w:p w14:paraId="7E4FC49B" w14:textId="77777777" w:rsidR="00B727A3" w:rsidRDefault="00B727A3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F88628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3" w15:restartNumberingAfterBreak="0">
    <w:nsid w:val="0DCF7786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0">
    <w:nsid w:val="12B424FD"/>
    <w:multiLevelType w:val="hybridMultilevel"/>
    <w:tmpl w:val="630AEF12"/>
    <w:lvl w:ilvl="0" w:tplc="04090001">
      <w:start w:val="1"/>
      <w:numFmt w:val="bullet"/>
      <w:lvlText w:val=""/>
      <w:lvlJc w:val="left"/>
      <w:pPr>
        <w:tabs>
          <w:tab w:val="num" w:pos="970"/>
        </w:tabs>
        <w:ind w:left="97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690"/>
        </w:tabs>
        <w:ind w:left="169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410"/>
        </w:tabs>
        <w:ind w:left="241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130"/>
        </w:tabs>
        <w:ind w:left="313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850"/>
        </w:tabs>
        <w:ind w:left="385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570"/>
        </w:tabs>
        <w:ind w:left="457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290"/>
        </w:tabs>
        <w:ind w:left="529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010"/>
        </w:tabs>
        <w:ind w:left="601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730"/>
        </w:tabs>
        <w:ind w:left="6730" w:hanging="360"/>
      </w:pPr>
      <w:rPr>
        <w:rFonts w:ascii="Wingdings" w:hAnsi="Wingdings" w:hint="default"/>
      </w:rPr>
    </w:lvl>
  </w:abstractNum>
  <w:abstractNum w:abstractNumId="5" w15:restartNumberingAfterBreak="0">
    <w:nsid w:val="1C017EE8"/>
    <w:multiLevelType w:val="hybridMultilevel"/>
    <w:tmpl w:val="AB2EA7DE"/>
    <w:lvl w:ilvl="0" w:tplc="04090001">
      <w:start w:val="1"/>
      <w:numFmt w:val="bullet"/>
      <w:lvlText w:val=""/>
      <w:lvlJc w:val="left"/>
      <w:pPr>
        <w:tabs>
          <w:tab w:val="num" w:pos="664"/>
        </w:tabs>
        <w:ind w:left="66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384"/>
        </w:tabs>
        <w:ind w:left="1384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04"/>
        </w:tabs>
        <w:ind w:left="210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24"/>
        </w:tabs>
        <w:ind w:left="282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44"/>
        </w:tabs>
        <w:ind w:left="3544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64"/>
        </w:tabs>
        <w:ind w:left="426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984"/>
        </w:tabs>
        <w:ind w:left="498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04"/>
        </w:tabs>
        <w:ind w:left="5704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24"/>
        </w:tabs>
        <w:ind w:left="6424" w:hanging="360"/>
      </w:pPr>
      <w:rPr>
        <w:rFonts w:ascii="Wingdings" w:hAnsi="Wingdings" w:hint="default"/>
      </w:rPr>
    </w:lvl>
  </w:abstractNum>
  <w:abstractNum w:abstractNumId="6" w15:restartNumberingAfterBreak="0">
    <w:nsid w:val="237A3175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0"/>
  </w:num>
  <w:num w:numId="6">
    <w:abstractNumId w:val="1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4"/>
  <w:proofState w:spelling="clean" w:grammar="clean"/>
  <w:defaultTabStop w:val="720"/>
  <w:hyphenationZone w:val="0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455"/>
    <w:rsid w:val="00010321"/>
    <w:rsid w:val="00013272"/>
    <w:rsid w:val="00022123"/>
    <w:rsid w:val="00032E12"/>
    <w:rsid w:val="00037821"/>
    <w:rsid w:val="00044CF9"/>
    <w:rsid w:val="000526D6"/>
    <w:rsid w:val="00061D53"/>
    <w:rsid w:val="00067F42"/>
    <w:rsid w:val="000804FC"/>
    <w:rsid w:val="000816C6"/>
    <w:rsid w:val="00085FCF"/>
    <w:rsid w:val="0009384A"/>
    <w:rsid w:val="00095545"/>
    <w:rsid w:val="000960A1"/>
    <w:rsid w:val="000A3AE5"/>
    <w:rsid w:val="000B2830"/>
    <w:rsid w:val="000B75FA"/>
    <w:rsid w:val="000C2D71"/>
    <w:rsid w:val="000D1F75"/>
    <w:rsid w:val="000D4FB3"/>
    <w:rsid w:val="000D7EF3"/>
    <w:rsid w:val="000E08AA"/>
    <w:rsid w:val="00100993"/>
    <w:rsid w:val="00102007"/>
    <w:rsid w:val="00104315"/>
    <w:rsid w:val="00126C51"/>
    <w:rsid w:val="00132507"/>
    <w:rsid w:val="00132E21"/>
    <w:rsid w:val="001364BD"/>
    <w:rsid w:val="00151559"/>
    <w:rsid w:val="0015274D"/>
    <w:rsid w:val="00156635"/>
    <w:rsid w:val="00174403"/>
    <w:rsid w:val="001802AB"/>
    <w:rsid w:val="00180316"/>
    <w:rsid w:val="00184058"/>
    <w:rsid w:val="001916CE"/>
    <w:rsid w:val="0019335C"/>
    <w:rsid w:val="00196FBD"/>
    <w:rsid w:val="001A18A6"/>
    <w:rsid w:val="001A6ED4"/>
    <w:rsid w:val="001B4223"/>
    <w:rsid w:val="001F2E57"/>
    <w:rsid w:val="00211B7D"/>
    <w:rsid w:val="00214579"/>
    <w:rsid w:val="002202D5"/>
    <w:rsid w:val="00222455"/>
    <w:rsid w:val="00224BEA"/>
    <w:rsid w:val="002316A6"/>
    <w:rsid w:val="0024445B"/>
    <w:rsid w:val="0024499E"/>
    <w:rsid w:val="00267FE1"/>
    <w:rsid w:val="002731AE"/>
    <w:rsid w:val="0028336A"/>
    <w:rsid w:val="00290D86"/>
    <w:rsid w:val="002A070A"/>
    <w:rsid w:val="002A6271"/>
    <w:rsid w:val="002A6E43"/>
    <w:rsid w:val="002A7ACF"/>
    <w:rsid w:val="002B2C2E"/>
    <w:rsid w:val="002B5175"/>
    <w:rsid w:val="002F3149"/>
    <w:rsid w:val="002F4CE9"/>
    <w:rsid w:val="00310210"/>
    <w:rsid w:val="0032306C"/>
    <w:rsid w:val="003427B1"/>
    <w:rsid w:val="00344273"/>
    <w:rsid w:val="00346749"/>
    <w:rsid w:val="00355E0E"/>
    <w:rsid w:val="0036544E"/>
    <w:rsid w:val="00373602"/>
    <w:rsid w:val="00392FF1"/>
    <w:rsid w:val="003A19AC"/>
    <w:rsid w:val="003A1EE9"/>
    <w:rsid w:val="003A6DA2"/>
    <w:rsid w:val="003B3C3D"/>
    <w:rsid w:val="003B6808"/>
    <w:rsid w:val="003B7675"/>
    <w:rsid w:val="003C2C74"/>
    <w:rsid w:val="003D35C6"/>
    <w:rsid w:val="003E2B51"/>
    <w:rsid w:val="003E6D2D"/>
    <w:rsid w:val="00400C28"/>
    <w:rsid w:val="004030F6"/>
    <w:rsid w:val="00406F4A"/>
    <w:rsid w:val="004071DD"/>
    <w:rsid w:val="004210EF"/>
    <w:rsid w:val="00436257"/>
    <w:rsid w:val="00452304"/>
    <w:rsid w:val="00462775"/>
    <w:rsid w:val="0048609A"/>
    <w:rsid w:val="004A16CD"/>
    <w:rsid w:val="004B7A97"/>
    <w:rsid w:val="004C68D9"/>
    <w:rsid w:val="004D5E76"/>
    <w:rsid w:val="004F6BF2"/>
    <w:rsid w:val="0051056E"/>
    <w:rsid w:val="005111B4"/>
    <w:rsid w:val="0051567C"/>
    <w:rsid w:val="00516583"/>
    <w:rsid w:val="00525D6F"/>
    <w:rsid w:val="00537C91"/>
    <w:rsid w:val="00550706"/>
    <w:rsid w:val="00561134"/>
    <w:rsid w:val="00563315"/>
    <w:rsid w:val="00566726"/>
    <w:rsid w:val="00582367"/>
    <w:rsid w:val="005909CF"/>
    <w:rsid w:val="00592665"/>
    <w:rsid w:val="005A3B8B"/>
    <w:rsid w:val="005D4AF3"/>
    <w:rsid w:val="005D5C53"/>
    <w:rsid w:val="005E1C3D"/>
    <w:rsid w:val="005E1D89"/>
    <w:rsid w:val="005E47F7"/>
    <w:rsid w:val="005F59E5"/>
    <w:rsid w:val="005F717C"/>
    <w:rsid w:val="006008F0"/>
    <w:rsid w:val="00603014"/>
    <w:rsid w:val="00603DFF"/>
    <w:rsid w:val="00605B71"/>
    <w:rsid w:val="0061040A"/>
    <w:rsid w:val="006171EE"/>
    <w:rsid w:val="006242BD"/>
    <w:rsid w:val="00627181"/>
    <w:rsid w:val="00647F38"/>
    <w:rsid w:val="00654C72"/>
    <w:rsid w:val="00655D0F"/>
    <w:rsid w:val="00672E9A"/>
    <w:rsid w:val="00694A5B"/>
    <w:rsid w:val="00695D70"/>
    <w:rsid w:val="006A7794"/>
    <w:rsid w:val="006D0FE6"/>
    <w:rsid w:val="006D2ACA"/>
    <w:rsid w:val="006D6794"/>
    <w:rsid w:val="006E4248"/>
    <w:rsid w:val="00711D3F"/>
    <w:rsid w:val="007149C6"/>
    <w:rsid w:val="0071654B"/>
    <w:rsid w:val="00721FA6"/>
    <w:rsid w:val="007229E8"/>
    <w:rsid w:val="00724768"/>
    <w:rsid w:val="00736569"/>
    <w:rsid w:val="00762B41"/>
    <w:rsid w:val="00767AB5"/>
    <w:rsid w:val="00767F11"/>
    <w:rsid w:val="00772D8D"/>
    <w:rsid w:val="00785F5B"/>
    <w:rsid w:val="0079134E"/>
    <w:rsid w:val="0079494A"/>
    <w:rsid w:val="007B542C"/>
    <w:rsid w:val="007C1E51"/>
    <w:rsid w:val="007D50C4"/>
    <w:rsid w:val="007D7EE1"/>
    <w:rsid w:val="007E6241"/>
    <w:rsid w:val="007F674B"/>
    <w:rsid w:val="007F7875"/>
    <w:rsid w:val="00801BEA"/>
    <w:rsid w:val="008042A7"/>
    <w:rsid w:val="008043E4"/>
    <w:rsid w:val="008104A7"/>
    <w:rsid w:val="008166B0"/>
    <w:rsid w:val="008215A8"/>
    <w:rsid w:val="00823C87"/>
    <w:rsid w:val="0082528D"/>
    <w:rsid w:val="00826656"/>
    <w:rsid w:val="00832F79"/>
    <w:rsid w:val="00842AE8"/>
    <w:rsid w:val="00853DB3"/>
    <w:rsid w:val="008575B3"/>
    <w:rsid w:val="00872B4B"/>
    <w:rsid w:val="00880A45"/>
    <w:rsid w:val="0088297D"/>
    <w:rsid w:val="008861D0"/>
    <w:rsid w:val="0088698D"/>
    <w:rsid w:val="008875F6"/>
    <w:rsid w:val="008A33F5"/>
    <w:rsid w:val="008A34A1"/>
    <w:rsid w:val="008B7920"/>
    <w:rsid w:val="008D3831"/>
    <w:rsid w:val="008F2D21"/>
    <w:rsid w:val="00900043"/>
    <w:rsid w:val="009019FF"/>
    <w:rsid w:val="00903C1A"/>
    <w:rsid w:val="00905F29"/>
    <w:rsid w:val="00915654"/>
    <w:rsid w:val="00923399"/>
    <w:rsid w:val="009301E1"/>
    <w:rsid w:val="00935A16"/>
    <w:rsid w:val="00943579"/>
    <w:rsid w:val="009535DC"/>
    <w:rsid w:val="00961120"/>
    <w:rsid w:val="0096206A"/>
    <w:rsid w:val="00962EBC"/>
    <w:rsid w:val="009630CF"/>
    <w:rsid w:val="00966E3E"/>
    <w:rsid w:val="00973296"/>
    <w:rsid w:val="009740CF"/>
    <w:rsid w:val="00976D52"/>
    <w:rsid w:val="0097751C"/>
    <w:rsid w:val="00980CE1"/>
    <w:rsid w:val="00991A2C"/>
    <w:rsid w:val="0099266B"/>
    <w:rsid w:val="00992BE6"/>
    <w:rsid w:val="009B6778"/>
    <w:rsid w:val="009D6368"/>
    <w:rsid w:val="009E284C"/>
    <w:rsid w:val="009E530D"/>
    <w:rsid w:val="009E6FE4"/>
    <w:rsid w:val="00A14331"/>
    <w:rsid w:val="00A14472"/>
    <w:rsid w:val="00A20151"/>
    <w:rsid w:val="00A25276"/>
    <w:rsid w:val="00A32399"/>
    <w:rsid w:val="00A405B7"/>
    <w:rsid w:val="00A45891"/>
    <w:rsid w:val="00A520FE"/>
    <w:rsid w:val="00A64916"/>
    <w:rsid w:val="00A84DDD"/>
    <w:rsid w:val="00A87719"/>
    <w:rsid w:val="00A97C0A"/>
    <w:rsid w:val="00AA1AED"/>
    <w:rsid w:val="00AA1EF0"/>
    <w:rsid w:val="00AB38F2"/>
    <w:rsid w:val="00AB4E0D"/>
    <w:rsid w:val="00AB7313"/>
    <w:rsid w:val="00AC7151"/>
    <w:rsid w:val="00B13A08"/>
    <w:rsid w:val="00B172B6"/>
    <w:rsid w:val="00B44486"/>
    <w:rsid w:val="00B5186B"/>
    <w:rsid w:val="00B526E1"/>
    <w:rsid w:val="00B67D7E"/>
    <w:rsid w:val="00B7047E"/>
    <w:rsid w:val="00B727A3"/>
    <w:rsid w:val="00B8581B"/>
    <w:rsid w:val="00B91239"/>
    <w:rsid w:val="00BA1DC5"/>
    <w:rsid w:val="00BB3F71"/>
    <w:rsid w:val="00BC3E94"/>
    <w:rsid w:val="00BC7B99"/>
    <w:rsid w:val="00BD2C4E"/>
    <w:rsid w:val="00BE0F8B"/>
    <w:rsid w:val="00BE367D"/>
    <w:rsid w:val="00BF1261"/>
    <w:rsid w:val="00BF4090"/>
    <w:rsid w:val="00BF51BB"/>
    <w:rsid w:val="00BF5928"/>
    <w:rsid w:val="00C2155F"/>
    <w:rsid w:val="00C241B0"/>
    <w:rsid w:val="00C30B48"/>
    <w:rsid w:val="00C3299A"/>
    <w:rsid w:val="00C51E24"/>
    <w:rsid w:val="00C5370C"/>
    <w:rsid w:val="00C60185"/>
    <w:rsid w:val="00C633D1"/>
    <w:rsid w:val="00C71834"/>
    <w:rsid w:val="00C8530D"/>
    <w:rsid w:val="00C9531E"/>
    <w:rsid w:val="00C965B3"/>
    <w:rsid w:val="00CA025E"/>
    <w:rsid w:val="00CA2FFC"/>
    <w:rsid w:val="00CA5160"/>
    <w:rsid w:val="00CD2F89"/>
    <w:rsid w:val="00D026F8"/>
    <w:rsid w:val="00D23605"/>
    <w:rsid w:val="00D23611"/>
    <w:rsid w:val="00D32A49"/>
    <w:rsid w:val="00D41251"/>
    <w:rsid w:val="00D41468"/>
    <w:rsid w:val="00D43EEE"/>
    <w:rsid w:val="00D46D76"/>
    <w:rsid w:val="00D51EC5"/>
    <w:rsid w:val="00D62B7A"/>
    <w:rsid w:val="00D66C8C"/>
    <w:rsid w:val="00D7448D"/>
    <w:rsid w:val="00D868F4"/>
    <w:rsid w:val="00D91DAD"/>
    <w:rsid w:val="00DA2952"/>
    <w:rsid w:val="00DA51CA"/>
    <w:rsid w:val="00DC0390"/>
    <w:rsid w:val="00DF1942"/>
    <w:rsid w:val="00DF5A92"/>
    <w:rsid w:val="00E034C3"/>
    <w:rsid w:val="00E06784"/>
    <w:rsid w:val="00E24410"/>
    <w:rsid w:val="00E37F24"/>
    <w:rsid w:val="00E424AF"/>
    <w:rsid w:val="00E45D0D"/>
    <w:rsid w:val="00E60BEC"/>
    <w:rsid w:val="00E60E50"/>
    <w:rsid w:val="00E70C3F"/>
    <w:rsid w:val="00E74F61"/>
    <w:rsid w:val="00E86437"/>
    <w:rsid w:val="00E92285"/>
    <w:rsid w:val="00E96D10"/>
    <w:rsid w:val="00E97ABA"/>
    <w:rsid w:val="00EA3EB7"/>
    <w:rsid w:val="00EC1BC4"/>
    <w:rsid w:val="00EC5F6E"/>
    <w:rsid w:val="00ED08A9"/>
    <w:rsid w:val="00ED2BB4"/>
    <w:rsid w:val="00EE7DCD"/>
    <w:rsid w:val="00EF381B"/>
    <w:rsid w:val="00EF3FD0"/>
    <w:rsid w:val="00EF46C3"/>
    <w:rsid w:val="00EF5C0C"/>
    <w:rsid w:val="00F02B44"/>
    <w:rsid w:val="00F303AA"/>
    <w:rsid w:val="00F46326"/>
    <w:rsid w:val="00F615E0"/>
    <w:rsid w:val="00F716A9"/>
    <w:rsid w:val="00FA1B8B"/>
    <w:rsid w:val="00FF0D04"/>
    <w:rsid w:val="00FF7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  <w14:docId w14:val="79E2EA23"/>
  <w15:chartTrackingRefBased/>
  <w15:docId w15:val="{B1141021-05E0-5C48-82C0-ADA0B8C26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New York" w:eastAsia="Times New Roman" w:hAnsi="New York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l">
    <w:name w:val="Normal"/>
    <w:qFormat/>
    <w:rPr>
      <w:rFonts w:ascii="Times" w:hAnsi="Times"/>
    </w:rPr>
  </w:style>
  <w:style w:type="paragraph" w:styleId="Heading1">
    <w:name w:val="heading 1"/>
    <w:basedOn w:val="Normal"/>
    <w:next w:val="Normal"/>
    <w:link w:val="Heading1Char"/>
    <w:qFormat/>
    <w:pPr>
      <w:tabs>
        <w:tab w:val="left" w:pos="4320"/>
      </w:tabs>
      <w:spacing w:before="240"/>
      <w:outlineLvl w:val="0"/>
    </w:pPr>
    <w:rPr>
      <w:rFonts w:ascii="Helvetica" w:hAnsi="Helvetica"/>
      <w:b/>
      <w:u w:val="single"/>
    </w:rPr>
  </w:style>
  <w:style w:type="paragraph" w:styleId="Heading2">
    <w:name w:val="heading 2"/>
    <w:basedOn w:val="Normal"/>
    <w:next w:val="Normal"/>
    <w:qFormat/>
    <w:pPr>
      <w:keepNext/>
      <w:tabs>
        <w:tab w:val="left" w:pos="430"/>
      </w:tabs>
      <w:spacing w:line="264" w:lineRule="auto"/>
      <w:ind w:right="104"/>
      <w:outlineLvl w:val="1"/>
    </w:pPr>
    <w:rPr>
      <w:rFonts w:ascii="Times New Roman" w:hAnsi="Times New Roman"/>
      <w:b/>
      <w:smallCaps/>
      <w:sz w:val="22"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left" w:pos="1890"/>
      </w:tabs>
      <w:ind w:left="2250" w:hanging="2250"/>
      <w:outlineLvl w:val="2"/>
    </w:pPr>
    <w:rPr>
      <w:rFonts w:ascii="Times New Roman" w:hAnsi="Times New Roman"/>
      <w:b/>
      <w:bCs/>
      <w:i/>
      <w:i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semiHidden/>
    <w:pPr>
      <w:tabs>
        <w:tab w:val="center" w:pos="4320"/>
        <w:tab w:val="right" w:pos="8640"/>
      </w:tabs>
    </w:pPr>
  </w:style>
  <w:style w:type="paragraph" w:customStyle="1" w:styleId="body">
    <w:name w:val="*body"/>
    <w:basedOn w:val="Normal"/>
    <w:rPr>
      <w:sz w:val="24"/>
    </w:rPr>
  </w:style>
  <w:style w:type="paragraph" w:styleId="Header">
    <w:name w:val="header"/>
    <w:basedOn w:val="Normal"/>
    <w:semiHidden/>
    <w:pPr>
      <w:tabs>
        <w:tab w:val="center" w:pos="4320"/>
        <w:tab w:val="right" w:pos="8640"/>
      </w:tabs>
    </w:pPr>
  </w:style>
  <w:style w:type="paragraph" w:styleId="BlockText">
    <w:name w:val="Block Text"/>
    <w:basedOn w:val="Normal"/>
    <w:semiHidden/>
    <w:pPr>
      <w:ind w:left="902" w:right="104" w:hanging="272"/>
    </w:pPr>
  </w:style>
  <w:style w:type="paragraph" w:styleId="FootnoteText">
    <w:name w:val="footnote text"/>
    <w:basedOn w:val="Normal"/>
    <w:semiHidden/>
  </w:style>
  <w:style w:type="character" w:styleId="FootnoteReference">
    <w:name w:val="footnote reference"/>
    <w:semiHidden/>
    <w:rPr>
      <w:vertAlign w:val="superscript"/>
    </w:rPr>
  </w:style>
  <w:style w:type="paragraph" w:styleId="BodyTextIndent">
    <w:name w:val="Body Text Indent"/>
    <w:basedOn w:val="Normal"/>
    <w:semiHidden/>
    <w:pPr>
      <w:tabs>
        <w:tab w:val="left" w:pos="1890"/>
      </w:tabs>
      <w:ind w:left="1890"/>
    </w:pPr>
    <w:rPr>
      <w:rFonts w:ascii="Times New Roman" w:hAnsi="Times New Roman"/>
      <w:sz w:val="22"/>
    </w:rPr>
  </w:style>
  <w:style w:type="paragraph" w:styleId="BodyTextIndent2">
    <w:name w:val="Body Text Indent 2"/>
    <w:basedOn w:val="Normal"/>
    <w:link w:val="BodyTextIndent2Char"/>
    <w:semiHidden/>
    <w:pPr>
      <w:tabs>
        <w:tab w:val="left" w:pos="1843"/>
      </w:tabs>
      <w:ind w:left="2268" w:hanging="2268"/>
    </w:pPr>
    <w:rPr>
      <w:rFonts w:ascii="Times New Roman" w:hAnsi="Times New Roman"/>
      <w:sz w:val="22"/>
    </w:rPr>
  </w:style>
  <w:style w:type="character" w:styleId="Hyperlink">
    <w:name w:val="Hyperlink"/>
    <w:rPr>
      <w:color w:val="0000FF"/>
      <w:u w:val="single"/>
    </w:rPr>
  </w:style>
  <w:style w:type="character" w:customStyle="1" w:styleId="hl">
    <w:name w:val="hl"/>
    <w:basedOn w:val="DefaultParagraphFont"/>
  </w:style>
  <w:style w:type="paragraph" w:styleId="BodyTextIndent3">
    <w:name w:val="Body Text Indent 3"/>
    <w:basedOn w:val="Normal"/>
    <w:semiHidden/>
    <w:pPr>
      <w:tabs>
        <w:tab w:val="left" w:pos="2250"/>
      </w:tabs>
      <w:ind w:left="90" w:hanging="90"/>
    </w:pPr>
    <w:rPr>
      <w:rFonts w:ascii="Helvetica" w:hAnsi="Helvetica"/>
      <w:b/>
      <w:smallCaps/>
      <w:sz w:val="22"/>
      <w:u w:val="single"/>
    </w:rPr>
  </w:style>
  <w:style w:type="character" w:customStyle="1" w:styleId="Heading3Char">
    <w:name w:val="Heading 3 Char"/>
    <w:link w:val="Heading3"/>
    <w:rsid w:val="004A16CD"/>
    <w:rPr>
      <w:rFonts w:ascii="Times New Roman" w:hAnsi="Times New Roman"/>
      <w:b/>
      <w:bCs/>
      <w:i/>
      <w:iCs/>
      <w:sz w:val="22"/>
    </w:rPr>
  </w:style>
  <w:style w:type="character" w:customStyle="1" w:styleId="Heading1Char">
    <w:name w:val="Heading 1 Char"/>
    <w:link w:val="Heading1"/>
    <w:rsid w:val="00991A2C"/>
    <w:rPr>
      <w:rFonts w:ascii="Helvetica" w:hAnsi="Helvetica"/>
      <w:b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74F61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74F61"/>
    <w:rPr>
      <w:rFonts w:ascii="Times New Roman" w:hAnsi="Times New Roman"/>
      <w:sz w:val="18"/>
      <w:szCs w:val="18"/>
    </w:rPr>
  </w:style>
  <w:style w:type="character" w:styleId="UnresolvedMention">
    <w:name w:val="Unresolved Mention"/>
    <w:basedOn w:val="DefaultParagraphFont"/>
    <w:uiPriority w:val="47"/>
    <w:rsid w:val="00267FE1"/>
    <w:rPr>
      <w:color w:val="605E5C"/>
      <w:shd w:val="clear" w:color="auto" w:fill="E1DFDD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AC7151"/>
    <w:rPr>
      <w:rFonts w:ascii="Times New Roman" w:hAnsi="Times New Roman"/>
      <w:sz w:val="22"/>
    </w:rPr>
  </w:style>
  <w:style w:type="character" w:styleId="FollowedHyperlink">
    <w:name w:val="FollowedHyperlink"/>
    <w:basedOn w:val="DefaultParagraphFont"/>
    <w:uiPriority w:val="99"/>
    <w:semiHidden/>
    <w:unhideWhenUsed/>
    <w:rsid w:val="00AC715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ccwbo.org/about-us/governance/the-icc-governing-body-for-dispute-resolution-services/" TargetMode="External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Michael.mcilwrath@unibocconi.it" TargetMode="External"/><Relationship Id="rId12" Type="http://schemas.openxmlformats.org/officeDocument/2006/relationships/hyperlink" Target="http://www.cpradr.org/audio1.as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imimediation.org/resources/podcasts/#mike-mcilwrath-mediation-podcasts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kluwerarbitrationblog.com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globalpound.org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1234</Words>
  <Characters>7036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Resume</vt:lpstr>
    </vt:vector>
  </TitlesOfParts>
  <Company>GE</Company>
  <LinksUpToDate>false</LinksUpToDate>
  <CharactersWithSpaces>8254</CharactersWithSpaces>
  <SharedDoc>false</SharedDoc>
  <HLinks>
    <vt:vector size="18" baseType="variant">
      <vt:variant>
        <vt:i4>1114124</vt:i4>
      </vt:variant>
      <vt:variant>
        <vt:i4>6</vt:i4>
      </vt:variant>
      <vt:variant>
        <vt:i4>0</vt:i4>
      </vt:variant>
      <vt:variant>
        <vt:i4>5</vt:i4>
      </vt:variant>
      <vt:variant>
        <vt:lpwstr>http://www.cpradr.org/audio1.asp</vt:lpwstr>
      </vt:variant>
      <vt:variant>
        <vt:lpwstr/>
      </vt:variant>
      <vt:variant>
        <vt:i4>4456542</vt:i4>
      </vt:variant>
      <vt:variant>
        <vt:i4>3</vt:i4>
      </vt:variant>
      <vt:variant>
        <vt:i4>0</vt:i4>
      </vt:variant>
      <vt:variant>
        <vt:i4>5</vt:i4>
      </vt:variant>
      <vt:variant>
        <vt:lpwstr>http://kluwerarbitrationblog.com/</vt:lpwstr>
      </vt:variant>
      <vt:variant>
        <vt:lpwstr/>
      </vt:variant>
      <vt:variant>
        <vt:i4>5963777</vt:i4>
      </vt:variant>
      <vt:variant>
        <vt:i4>0</vt:i4>
      </vt:variant>
      <vt:variant>
        <vt:i4>0</vt:i4>
      </vt:variant>
      <vt:variant>
        <vt:i4>5</vt:i4>
      </vt:variant>
      <vt:variant>
        <vt:lpwstr>http://www.globalpoundconference.org/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Resume</dc:title>
  <dc:subject>Resume</dc:subject>
  <dc:creator>Mike</dc:creator>
  <cp:keywords/>
  <cp:lastModifiedBy>Michael McIlwrath</cp:lastModifiedBy>
  <cp:revision>7</cp:revision>
  <cp:lastPrinted>2020-02-08T22:19:00Z</cp:lastPrinted>
  <dcterms:created xsi:type="dcterms:W3CDTF">2021-04-09T12:20:00Z</dcterms:created>
  <dcterms:modified xsi:type="dcterms:W3CDTF">2021-04-10T11:02:00Z</dcterms:modified>
</cp:coreProperties>
</file>